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98" w:rsidRDefault="00133A98">
      <w:pPr>
        <w:rPr>
          <w:b/>
          <w:sz w:val="24"/>
          <w:szCs w:val="24"/>
        </w:rPr>
      </w:pPr>
      <w:r w:rsidRPr="00C76186">
        <w:rPr>
          <w:b/>
          <w:sz w:val="24"/>
          <w:szCs w:val="24"/>
        </w:rPr>
        <w:t>Pripomienky k 2.  prac návrhu NP</w:t>
      </w:r>
    </w:p>
    <w:p w:rsidR="0027778E" w:rsidRDefault="0027778E" w:rsidP="00EE351B">
      <w:pPr>
        <w:jc w:val="both"/>
        <w:rPr>
          <w:sz w:val="24"/>
          <w:szCs w:val="24"/>
        </w:rPr>
      </w:pPr>
    </w:p>
    <w:p w:rsidR="0027778E" w:rsidRDefault="0027778E" w:rsidP="00EE351B">
      <w:pPr>
        <w:jc w:val="both"/>
        <w:rPr>
          <w:sz w:val="24"/>
          <w:szCs w:val="24"/>
        </w:rPr>
      </w:pPr>
      <w:r>
        <w:rPr>
          <w:sz w:val="24"/>
          <w:szCs w:val="24"/>
        </w:rPr>
        <w:t xml:space="preserve">Pripomienky bez podfarbenia sú od Gustáva </w:t>
      </w:r>
      <w:proofErr w:type="spellStart"/>
      <w:r>
        <w:rPr>
          <w:sz w:val="24"/>
          <w:szCs w:val="24"/>
        </w:rPr>
        <w:t>Nogu</w:t>
      </w:r>
      <w:proofErr w:type="spellEnd"/>
      <w:r>
        <w:rPr>
          <w:sz w:val="24"/>
          <w:szCs w:val="24"/>
        </w:rPr>
        <w:t xml:space="preserve">, </w:t>
      </w:r>
      <w:r w:rsidRPr="0027778E">
        <w:rPr>
          <w:sz w:val="24"/>
          <w:szCs w:val="24"/>
          <w:highlight w:val="yellow"/>
        </w:rPr>
        <w:t>žlto podfarbené od Ľuba Mačka.</w:t>
      </w:r>
    </w:p>
    <w:p w:rsidR="00EE351B" w:rsidRPr="00EE351B" w:rsidRDefault="00EE351B" w:rsidP="00EE351B">
      <w:pPr>
        <w:jc w:val="both"/>
        <w:rPr>
          <w:sz w:val="24"/>
          <w:szCs w:val="24"/>
        </w:rPr>
      </w:pPr>
      <w:r w:rsidRPr="00EE351B">
        <w:rPr>
          <w:sz w:val="24"/>
          <w:szCs w:val="24"/>
        </w:rPr>
        <w:t xml:space="preserve">Podstatný nedostatok je v tom, že nie výslovne uvedené, koho sa tento návrh týka. </w:t>
      </w:r>
    </w:p>
    <w:p w:rsidR="00EE351B" w:rsidRPr="00EE351B" w:rsidRDefault="00EE351B" w:rsidP="00EE351B">
      <w:pPr>
        <w:jc w:val="both"/>
        <w:rPr>
          <w:sz w:val="24"/>
          <w:szCs w:val="24"/>
        </w:rPr>
      </w:pPr>
      <w:r w:rsidRPr="00EE351B">
        <w:rPr>
          <w:sz w:val="24"/>
          <w:szCs w:val="24"/>
        </w:rPr>
        <w:t xml:space="preserve">Ak by sa mal týkať všetkých včelárov, tak všetci by sa mali k nemu právo vyjadriť. Inak sa bude </w:t>
      </w:r>
      <w:proofErr w:type="spellStart"/>
      <w:r w:rsidRPr="00EE351B">
        <w:rPr>
          <w:sz w:val="24"/>
          <w:szCs w:val="24"/>
        </w:rPr>
        <w:t>týákať</w:t>
      </w:r>
      <w:proofErr w:type="spellEnd"/>
      <w:r w:rsidRPr="00EE351B">
        <w:rPr>
          <w:sz w:val="24"/>
          <w:szCs w:val="24"/>
        </w:rPr>
        <w:t xml:space="preserve"> iba tých, čo ho spracovali. </w:t>
      </w:r>
      <w:bookmarkStart w:id="0" w:name="_GoBack"/>
      <w:bookmarkEnd w:id="0"/>
    </w:p>
    <w:p w:rsidR="00EE351B" w:rsidRPr="00EE351B" w:rsidRDefault="00EE351B" w:rsidP="00EE351B">
      <w:pPr>
        <w:jc w:val="both"/>
        <w:rPr>
          <w:b/>
          <w:sz w:val="24"/>
          <w:szCs w:val="24"/>
        </w:rPr>
      </w:pPr>
      <w:r w:rsidRPr="00EE351B">
        <w:rPr>
          <w:sz w:val="24"/>
          <w:szCs w:val="24"/>
        </w:rPr>
        <w:t xml:space="preserve">Toto sú iba prvotné postrehy, nebola k tomuto návrhu doložená dôvodová správa a tento návrh neobsahuje vyhodnotenie predchádzajúcich programov z pohľadu efektívnosti,  mám za to, aby  bola spracovaná riadna pripomienka a návrh v predloženej podobe bol striktne odmietnutý. </w:t>
      </w:r>
    </w:p>
    <w:p w:rsidR="00EE351B" w:rsidRPr="0027778E" w:rsidRDefault="0027778E">
      <w:pPr>
        <w:rPr>
          <w:sz w:val="24"/>
          <w:szCs w:val="24"/>
        </w:rPr>
      </w:pPr>
      <w:r w:rsidRPr="0027778E">
        <w:rPr>
          <w:sz w:val="24"/>
          <w:szCs w:val="24"/>
          <w:highlight w:val="yellow"/>
        </w:rPr>
        <w:t>Musíme sa rozhodnúť, či návrh odmietneme ako celok (a či máme šancu potom pretlačiť niečo iné), alebo sa ho pokúsime pripomienkami ho zmeniť.</w:t>
      </w:r>
    </w:p>
    <w:tbl>
      <w:tblPr>
        <w:tblStyle w:val="Mriekatabuky"/>
        <w:tblW w:w="14283" w:type="dxa"/>
        <w:tblLook w:val="04A0" w:firstRow="1" w:lastRow="0" w:firstColumn="1" w:lastColumn="0" w:noHBand="0" w:noVBand="1"/>
      </w:tblPr>
      <w:tblGrid>
        <w:gridCol w:w="2312"/>
        <w:gridCol w:w="5167"/>
        <w:gridCol w:w="3686"/>
        <w:gridCol w:w="3118"/>
      </w:tblGrid>
      <w:tr w:rsidR="00133A98" w:rsidRPr="00C76186" w:rsidTr="000900C5">
        <w:tc>
          <w:tcPr>
            <w:tcW w:w="2312" w:type="dxa"/>
          </w:tcPr>
          <w:p w:rsidR="00133A98" w:rsidRPr="00C76186" w:rsidRDefault="00133A98">
            <w:pPr>
              <w:rPr>
                <w:b/>
                <w:sz w:val="24"/>
                <w:szCs w:val="24"/>
              </w:rPr>
            </w:pPr>
            <w:r w:rsidRPr="00C76186">
              <w:rPr>
                <w:b/>
                <w:sz w:val="24"/>
                <w:szCs w:val="24"/>
              </w:rPr>
              <w:t>Kapitola</w:t>
            </w:r>
          </w:p>
        </w:tc>
        <w:tc>
          <w:tcPr>
            <w:tcW w:w="5167" w:type="dxa"/>
          </w:tcPr>
          <w:p w:rsidR="00133A98" w:rsidRDefault="00133A98">
            <w:pPr>
              <w:rPr>
                <w:b/>
                <w:sz w:val="24"/>
                <w:szCs w:val="24"/>
              </w:rPr>
            </w:pPr>
            <w:r w:rsidRPr="00C76186">
              <w:rPr>
                <w:b/>
                <w:sz w:val="24"/>
                <w:szCs w:val="24"/>
              </w:rPr>
              <w:t xml:space="preserve">Text </w:t>
            </w:r>
          </w:p>
          <w:p w:rsidR="004C4894" w:rsidRPr="00C76186" w:rsidRDefault="004C4894">
            <w:pPr>
              <w:rPr>
                <w:b/>
                <w:sz w:val="24"/>
                <w:szCs w:val="24"/>
              </w:rPr>
            </w:pPr>
          </w:p>
        </w:tc>
        <w:tc>
          <w:tcPr>
            <w:tcW w:w="3686" w:type="dxa"/>
          </w:tcPr>
          <w:p w:rsidR="00133A98" w:rsidRPr="00C76186" w:rsidRDefault="00133A98">
            <w:pPr>
              <w:rPr>
                <w:b/>
                <w:sz w:val="24"/>
                <w:szCs w:val="24"/>
              </w:rPr>
            </w:pPr>
            <w:r w:rsidRPr="00C76186">
              <w:rPr>
                <w:b/>
                <w:sz w:val="24"/>
                <w:szCs w:val="24"/>
              </w:rPr>
              <w:t>Pripomienka</w:t>
            </w:r>
          </w:p>
        </w:tc>
        <w:tc>
          <w:tcPr>
            <w:tcW w:w="3118" w:type="dxa"/>
          </w:tcPr>
          <w:p w:rsidR="00133A98" w:rsidRPr="00C76186" w:rsidRDefault="00133A98">
            <w:pPr>
              <w:rPr>
                <w:b/>
                <w:sz w:val="24"/>
                <w:szCs w:val="24"/>
              </w:rPr>
            </w:pPr>
            <w:r w:rsidRPr="00C76186">
              <w:rPr>
                <w:b/>
                <w:sz w:val="24"/>
                <w:szCs w:val="24"/>
              </w:rPr>
              <w:t>Odôvodnenie</w:t>
            </w:r>
          </w:p>
        </w:tc>
      </w:tr>
      <w:tr w:rsidR="00133A98" w:rsidTr="000900C5">
        <w:tc>
          <w:tcPr>
            <w:tcW w:w="2312" w:type="dxa"/>
          </w:tcPr>
          <w:p w:rsidR="00133A98" w:rsidRPr="00D67CA4" w:rsidRDefault="00133A98" w:rsidP="00133A98">
            <w:pPr>
              <w:pStyle w:val="Nadpis1"/>
              <w:numPr>
                <w:ilvl w:val="0"/>
                <w:numId w:val="1"/>
              </w:numPr>
              <w:spacing w:before="0" w:after="0" w:line="276" w:lineRule="auto"/>
              <w:ind w:left="284" w:hanging="284"/>
              <w:outlineLvl w:val="0"/>
              <w:rPr>
                <w:rFonts w:ascii="Times New Roman" w:eastAsia="HelveticaNeueCE-Heavy" w:hAnsi="Times New Roman"/>
              </w:rPr>
            </w:pPr>
            <w:bookmarkStart w:id="1" w:name="_Toc531934817"/>
            <w:bookmarkStart w:id="2" w:name="_Toc531953358"/>
            <w:r w:rsidRPr="00D67CA4">
              <w:rPr>
                <w:rFonts w:ascii="Times New Roman" w:eastAsia="HelveticaNeueCE-Heavy" w:hAnsi="Times New Roman"/>
              </w:rPr>
              <w:lastRenderedPageBreak/>
              <w:t>Úvod</w:t>
            </w:r>
            <w:bookmarkEnd w:id="1"/>
            <w:bookmarkEnd w:id="2"/>
          </w:p>
          <w:p w:rsidR="00133A98" w:rsidRDefault="00133A98"/>
        </w:tc>
        <w:tc>
          <w:tcPr>
            <w:tcW w:w="5167" w:type="dxa"/>
          </w:tcPr>
          <w:p w:rsidR="00133A98" w:rsidRPr="00F017A6" w:rsidRDefault="00133A98" w:rsidP="00133A98">
            <w:pPr>
              <w:pStyle w:val="Prvzarkazkladnhotextu"/>
              <w:tabs>
                <w:tab w:val="left" w:pos="540"/>
              </w:tabs>
              <w:spacing w:after="0" w:line="276" w:lineRule="auto"/>
              <w:ind w:firstLine="0"/>
              <w:jc w:val="both"/>
              <w:rPr>
                <w:rFonts w:eastAsia="HelveticaNeueCE-Heavy"/>
                <w:bCs/>
                <w:lang w:val="sk-SK"/>
              </w:rPr>
            </w:pPr>
            <w:r w:rsidRPr="00F017A6">
              <w:rPr>
                <w:rFonts w:eastAsia="HelveticaNeueCE-Heavy"/>
                <w:b/>
                <w:bCs/>
              </w:rPr>
              <w:t>Včela</w:t>
            </w:r>
            <w:r w:rsidRPr="00F017A6">
              <w:rPr>
                <w:rFonts w:eastAsia="HelveticaNeueCE-Heavy"/>
                <w:bCs/>
              </w:rPr>
              <w:t xml:space="preserve"> je spoločenský hmyz, ktorý je </w:t>
            </w:r>
            <w:r w:rsidRPr="00F017A6">
              <w:rPr>
                <w:rFonts w:eastAsia="HelveticaNeueCE-Heavy"/>
                <w:bCs/>
                <w:lang w:val="sk-SK"/>
              </w:rPr>
              <w:t xml:space="preserve">jednou z najdôležitejších súčastí </w:t>
            </w:r>
            <w:r w:rsidRPr="00F017A6">
              <w:rPr>
                <w:rFonts w:eastAsia="HelveticaNeueCE-Heavy"/>
                <w:bCs/>
              </w:rPr>
              <w:t xml:space="preserve">nášho životného prostredia a má preň zásadný význam. </w:t>
            </w:r>
          </w:p>
          <w:p w:rsidR="00133A98" w:rsidRDefault="00133A98" w:rsidP="00133A98">
            <w:pPr>
              <w:pStyle w:val="Prvzarkazkladnhotextu"/>
              <w:tabs>
                <w:tab w:val="left" w:pos="540"/>
              </w:tabs>
              <w:spacing w:after="0" w:line="276" w:lineRule="auto"/>
              <w:ind w:firstLine="0"/>
              <w:jc w:val="both"/>
              <w:rPr>
                <w:rFonts w:eastAsia="HelveticaNeueCE-Heavy"/>
                <w:b/>
                <w:bCs/>
                <w:lang w:val="sk-SK"/>
              </w:rPr>
            </w:pPr>
            <w:r w:rsidRPr="00F017A6">
              <w:rPr>
                <w:rFonts w:eastAsia="HelveticaNeueCE-Heavy"/>
                <w:bCs/>
                <w:lang w:val="sk-SK"/>
              </w:rPr>
              <w:tab/>
            </w:r>
            <w:r w:rsidRPr="00F017A6">
              <w:rPr>
                <w:rFonts w:eastAsia="HelveticaNeueCE-Heavy"/>
                <w:b/>
              </w:rPr>
              <w:t>Včelárstvo</w:t>
            </w:r>
            <w:r w:rsidRPr="00F017A6">
              <w:rPr>
                <w:rFonts w:eastAsia="HelveticaNeueCE-Heavy"/>
              </w:rPr>
              <w:t xml:space="preserve"> je odvetvím pôdohospodárstva, ktorého hlavnými</w:t>
            </w:r>
            <w:r w:rsidRPr="00F017A6">
              <w:rPr>
                <w:rFonts w:eastAsia="HelveticaNeueCE-Heavy"/>
                <w:b/>
                <w:bCs/>
              </w:rPr>
              <w:t xml:space="preserve"> </w:t>
            </w:r>
            <w:r w:rsidRPr="00F017A6">
              <w:rPr>
                <w:rFonts w:eastAsia="HelveticaNeueCE-Heavy"/>
              </w:rPr>
              <w:t xml:space="preserve">funkciami </w:t>
            </w:r>
            <w:r w:rsidRPr="00F017A6">
              <w:rPr>
                <w:rFonts w:eastAsia="HelveticaNeueCE-Heavy"/>
                <w:lang w:val="sk-SK"/>
              </w:rPr>
              <w:t xml:space="preserve">sú </w:t>
            </w:r>
            <w:r w:rsidRPr="00F017A6">
              <w:rPr>
                <w:rFonts w:eastAsia="HelveticaNeueCE-Heavy"/>
              </w:rPr>
              <w:t>udržanie ekologickej rovnováhy prostredníctvom opeľovania kultúrnych a voľne rastúcich rastlín, produkcia medu a ďalších včelích produktov</w:t>
            </w:r>
            <w:r w:rsidRPr="00F017A6">
              <w:rPr>
                <w:rFonts w:eastAsia="HelveticaNeueCE-Heavy"/>
                <w:b/>
                <w:bCs/>
              </w:rPr>
              <w:t>.</w:t>
            </w:r>
          </w:p>
          <w:p w:rsidR="00133A98" w:rsidRDefault="00133A98"/>
        </w:tc>
        <w:tc>
          <w:tcPr>
            <w:tcW w:w="3686" w:type="dxa"/>
          </w:tcPr>
          <w:p w:rsidR="00133A98" w:rsidRDefault="00133A98"/>
        </w:tc>
        <w:tc>
          <w:tcPr>
            <w:tcW w:w="3118" w:type="dxa"/>
          </w:tcPr>
          <w:p w:rsidR="00133A98" w:rsidRDefault="00133A98"/>
        </w:tc>
      </w:tr>
      <w:tr w:rsidR="00133A98" w:rsidTr="000900C5">
        <w:tc>
          <w:tcPr>
            <w:tcW w:w="2312" w:type="dxa"/>
          </w:tcPr>
          <w:p w:rsidR="00133A98" w:rsidRPr="00C76186" w:rsidRDefault="00133A98" w:rsidP="00133A98">
            <w:pPr>
              <w:pStyle w:val="Nadpis2"/>
              <w:spacing w:before="0" w:line="276" w:lineRule="auto"/>
              <w:outlineLvl w:val="1"/>
              <w:rPr>
                <w:rFonts w:ascii="Times New Roman" w:eastAsia="HelveticaNeueCE-Heavy" w:hAnsi="Times New Roman"/>
                <w:i/>
                <w:color w:val="auto"/>
              </w:rPr>
            </w:pPr>
            <w:bookmarkStart w:id="3" w:name="_Toc531934818"/>
            <w:bookmarkStart w:id="4" w:name="_Toc531953359"/>
            <w:r w:rsidRPr="00C76186">
              <w:rPr>
                <w:rFonts w:ascii="Times New Roman" w:eastAsia="HelveticaNeueCE-Heavy" w:hAnsi="Times New Roman"/>
                <w:color w:val="auto"/>
              </w:rPr>
              <w:t>1.1. Cieľ Národného programu</w:t>
            </w:r>
            <w:bookmarkEnd w:id="3"/>
            <w:bookmarkEnd w:id="4"/>
          </w:p>
          <w:p w:rsidR="00133A98" w:rsidRDefault="00133A98"/>
        </w:tc>
        <w:tc>
          <w:tcPr>
            <w:tcW w:w="5167" w:type="dxa"/>
          </w:tcPr>
          <w:p w:rsidR="00133A98" w:rsidRPr="00F017A6" w:rsidRDefault="00133A98" w:rsidP="00133A98">
            <w:pPr>
              <w:tabs>
                <w:tab w:val="left" w:pos="567"/>
              </w:tabs>
              <w:autoSpaceDE w:val="0"/>
              <w:spacing w:line="276" w:lineRule="auto"/>
              <w:jc w:val="both"/>
              <w:rPr>
                <w:rFonts w:eastAsia="HelveticaNeueCE-Heavy"/>
              </w:rPr>
            </w:pPr>
            <w:r w:rsidRPr="00F017A6">
              <w:rPr>
                <w:rFonts w:eastAsia="HelveticaNeueCE-Heavy"/>
              </w:rPr>
              <w:t>Cieľom Národného programu stabilizácie a rozvoja slovenského včelárstva (ďalej aj „NP“) je:</w:t>
            </w:r>
          </w:p>
          <w:p w:rsidR="00133A98" w:rsidRPr="00F017A6" w:rsidRDefault="00133A98" w:rsidP="00133A98">
            <w:pPr>
              <w:tabs>
                <w:tab w:val="left" w:pos="346"/>
              </w:tabs>
              <w:autoSpaceDE w:val="0"/>
              <w:spacing w:line="276" w:lineRule="auto"/>
              <w:jc w:val="both"/>
              <w:rPr>
                <w:rFonts w:eastAsia="HelveticaNeueCE-Heavy"/>
              </w:rPr>
            </w:pPr>
            <w:r w:rsidRPr="00F017A6">
              <w:rPr>
                <w:rFonts w:eastAsia="HelveticaNeueCE-Heavy"/>
              </w:rPr>
              <w:t>-</w:t>
            </w:r>
            <w:r w:rsidRPr="00F017A6">
              <w:rPr>
                <w:rFonts w:eastAsia="HelveticaNeueCE-Heavy"/>
              </w:rPr>
              <w:tab/>
              <w:t>koncepčne stanoviť základné priority vedúce k stabilizácii a rozvoju včelárstva na obdobie</w:t>
            </w:r>
            <w:r w:rsidRPr="00F017A6">
              <w:rPr>
                <w:rFonts w:eastAsia="HelveticaNeueCE-Heavy"/>
              </w:rPr>
              <w:tab/>
              <w:t>rokov 2019/2020 až 2021/2022 vyplývajúce z potrieb štrukturálnych zmien v sektore,</w:t>
            </w:r>
          </w:p>
          <w:p w:rsidR="00133A98" w:rsidRPr="00F017A6" w:rsidRDefault="00133A98" w:rsidP="00133A98">
            <w:pPr>
              <w:tabs>
                <w:tab w:val="left" w:pos="346"/>
              </w:tabs>
              <w:autoSpaceDE w:val="0"/>
              <w:spacing w:line="276" w:lineRule="auto"/>
              <w:jc w:val="both"/>
              <w:rPr>
                <w:rFonts w:eastAsia="HelveticaNeueCE-Heavy"/>
              </w:rPr>
            </w:pPr>
            <w:r w:rsidRPr="00F017A6">
              <w:rPr>
                <w:rFonts w:eastAsia="HelveticaNeueCE-Heavy"/>
              </w:rPr>
              <w:t>-</w:t>
            </w:r>
            <w:r w:rsidRPr="00F017A6">
              <w:rPr>
                <w:rFonts w:eastAsia="HelveticaNeueCE-Heavy"/>
              </w:rPr>
              <w:tab/>
              <w:t xml:space="preserve">nájsť nástroje motivujúce k zmene štruktúry sektora, ktorá je nevyhovujúca najmä nízkou </w:t>
            </w:r>
            <w:r w:rsidRPr="00F017A6">
              <w:rPr>
                <w:rFonts w:eastAsia="HelveticaNeueCE-Heavy"/>
              </w:rPr>
              <w:tab/>
            </w:r>
            <w:r w:rsidRPr="004C4894">
              <w:rPr>
                <w:rFonts w:eastAsia="HelveticaNeueCE-Heavy"/>
              </w:rPr>
              <w:t>mierou profesionalizácie, nerovnomerným</w:t>
            </w:r>
            <w:r w:rsidRPr="00F017A6">
              <w:rPr>
                <w:rFonts w:eastAsia="HelveticaNeueCE-Heavy"/>
              </w:rPr>
              <w:t xml:space="preserve"> vekovým zložením ako aj nízkou mierou</w:t>
            </w:r>
            <w:r w:rsidRPr="00F017A6">
              <w:rPr>
                <w:rFonts w:eastAsia="HelveticaNeueCE-Heavy"/>
              </w:rPr>
              <w:tab/>
              <w:t>informovanosti spotrebiteľskej verejnosti,</w:t>
            </w:r>
          </w:p>
          <w:p w:rsidR="00133A98" w:rsidRPr="00F017A6" w:rsidRDefault="00133A98" w:rsidP="00133A98">
            <w:pPr>
              <w:tabs>
                <w:tab w:val="left" w:pos="346"/>
              </w:tabs>
              <w:autoSpaceDE w:val="0"/>
              <w:spacing w:line="276" w:lineRule="auto"/>
              <w:ind w:left="345" w:hanging="345"/>
              <w:jc w:val="both"/>
              <w:rPr>
                <w:rFonts w:eastAsia="HelveticaNeueCE-Heavy"/>
              </w:rPr>
            </w:pPr>
            <w:r w:rsidRPr="00F017A6">
              <w:rPr>
                <w:rFonts w:eastAsia="HelveticaNeueCE-Heavy"/>
                <w:bCs/>
              </w:rPr>
              <w:t>-</w:t>
            </w:r>
            <w:r w:rsidRPr="00F017A6">
              <w:rPr>
                <w:rFonts w:eastAsia="HelveticaNeueCE-Heavy"/>
                <w:bCs/>
              </w:rPr>
              <w:tab/>
            </w:r>
            <w:r w:rsidRPr="00F017A6">
              <w:rPr>
                <w:rFonts w:eastAsia="HelveticaNeueCE-Heavy"/>
              </w:rPr>
              <w:t>dosiahnuť pozitívne zmeny vo vekovej štruktúre chovateľov včiel cielenou</w:t>
            </w:r>
            <w:r w:rsidRPr="00F017A6">
              <w:rPr>
                <w:rFonts w:eastAsia="HelveticaNeueCE-Heavy"/>
              </w:rPr>
              <w:tab/>
              <w:t xml:space="preserve">komplexnou ponukou vzdelávacích programov pre mládež a dospelých a tým prispieť k stabilizácii života obyvateľov na vidieku, </w:t>
            </w:r>
          </w:p>
          <w:p w:rsidR="00133A98" w:rsidRPr="00F017A6" w:rsidRDefault="00133A98" w:rsidP="00133A98">
            <w:pPr>
              <w:tabs>
                <w:tab w:val="left" w:pos="346"/>
              </w:tabs>
              <w:autoSpaceDE w:val="0"/>
              <w:spacing w:line="276" w:lineRule="auto"/>
              <w:ind w:left="360" w:hanging="360"/>
              <w:jc w:val="both"/>
              <w:rPr>
                <w:rFonts w:eastAsia="HelveticaNeueCE-Heavy"/>
              </w:rPr>
            </w:pPr>
            <w:r w:rsidRPr="00F017A6">
              <w:rPr>
                <w:rFonts w:eastAsia="HelveticaNeueCE-Heavy"/>
              </w:rPr>
              <w:t>-</w:t>
            </w:r>
            <w:r w:rsidRPr="00F017A6">
              <w:rPr>
                <w:rFonts w:eastAsia="HelveticaNeueCE-Heavy"/>
              </w:rPr>
              <w:tab/>
              <w:t>zlepšiť podmienky na celoplošne organizovaný boj s chorobami a škodcami včelstiev, predovšetkým s </w:t>
            </w:r>
            <w:proofErr w:type="spellStart"/>
            <w:r w:rsidRPr="00F017A6">
              <w:rPr>
                <w:rFonts w:eastAsia="HelveticaNeueCE-Heavy"/>
              </w:rPr>
              <w:t>klieštikovosťou</w:t>
            </w:r>
            <w:proofErr w:type="spellEnd"/>
            <w:r w:rsidRPr="00F017A6">
              <w:rPr>
                <w:rFonts w:eastAsia="HelveticaNeueCE-Heavy"/>
              </w:rPr>
              <w:t xml:space="preserve"> včelstiev, </w:t>
            </w:r>
          </w:p>
          <w:p w:rsidR="00133A98" w:rsidRPr="00F017A6" w:rsidRDefault="00133A98" w:rsidP="00133A98">
            <w:pPr>
              <w:tabs>
                <w:tab w:val="left" w:pos="346"/>
              </w:tabs>
              <w:autoSpaceDE w:val="0"/>
              <w:spacing w:line="276" w:lineRule="auto"/>
              <w:jc w:val="both"/>
              <w:rPr>
                <w:rFonts w:eastAsia="HelveticaNeueCE-Heavy"/>
              </w:rPr>
            </w:pPr>
            <w:r w:rsidRPr="00F017A6">
              <w:rPr>
                <w:rFonts w:eastAsia="HelveticaNeueCE-Heavy"/>
              </w:rPr>
              <w:t>-</w:t>
            </w:r>
            <w:r w:rsidRPr="00F017A6">
              <w:rPr>
                <w:rFonts w:eastAsia="HelveticaNeueCE-Heavy"/>
              </w:rPr>
              <w:tab/>
              <w:t>dosiahnuť maximálnu možnú kvalitu medov a ostatných včelích produktov uplatňovaním</w:t>
            </w:r>
            <w:r w:rsidRPr="00F017A6">
              <w:rPr>
                <w:rFonts w:eastAsia="HelveticaNeueCE-Heavy"/>
              </w:rPr>
              <w:tab/>
              <w:t>moderných technológií získavania a spracovania včelích produktov,</w:t>
            </w:r>
          </w:p>
          <w:p w:rsidR="00133A98" w:rsidRPr="00F017A6" w:rsidRDefault="00133A98" w:rsidP="00133A98">
            <w:pPr>
              <w:tabs>
                <w:tab w:val="left" w:pos="346"/>
              </w:tabs>
              <w:autoSpaceDE w:val="0"/>
              <w:spacing w:line="276" w:lineRule="auto"/>
              <w:ind w:left="345" w:hanging="345"/>
              <w:jc w:val="both"/>
              <w:rPr>
                <w:rFonts w:eastAsia="HelveticaNeueCE-Heavy"/>
              </w:rPr>
            </w:pPr>
            <w:r w:rsidRPr="00F017A6">
              <w:t>-</w:t>
            </w:r>
            <w:r w:rsidRPr="00F017A6">
              <w:tab/>
            </w:r>
            <w:r w:rsidRPr="00F017A6">
              <w:rPr>
                <w:rFonts w:eastAsia="HelveticaNeueCE-Heavy"/>
              </w:rPr>
              <w:t xml:space="preserve">zvýšiť početný stav včelstiev na zabezpečenie </w:t>
            </w:r>
            <w:r w:rsidRPr="004C4894">
              <w:rPr>
                <w:rFonts w:eastAsia="HelveticaNeueCE-Heavy"/>
              </w:rPr>
              <w:t>dostatočného opelenia poľnohospodárskych</w:t>
            </w:r>
            <w:r w:rsidRPr="004C4894">
              <w:rPr>
                <w:rFonts w:eastAsia="HelveticaNeueCE-Heavy"/>
              </w:rPr>
              <w:lastRenderedPageBreak/>
              <w:tab/>
              <w:t xml:space="preserve">kultúr a voľne sa vyskytujúcich </w:t>
            </w:r>
            <w:r w:rsidRPr="009B5D8E">
              <w:rPr>
                <w:rFonts w:eastAsia="HelveticaNeueCE-Heavy"/>
              </w:rPr>
              <w:t>rastlín, ako</w:t>
            </w:r>
            <w:r w:rsidRPr="00F017A6">
              <w:rPr>
                <w:rFonts w:eastAsia="HelveticaNeueCE-Heavy"/>
              </w:rPr>
              <w:t xml:space="preserve"> aj dosiahnutie sebestačnosti vo výrobe medu,</w:t>
            </w:r>
          </w:p>
          <w:p w:rsidR="00133A98" w:rsidRPr="00F017A6" w:rsidRDefault="00133A98" w:rsidP="00133A98">
            <w:pPr>
              <w:tabs>
                <w:tab w:val="left" w:pos="376"/>
              </w:tabs>
              <w:autoSpaceDE w:val="0"/>
              <w:spacing w:line="276" w:lineRule="auto"/>
              <w:ind w:left="360" w:hanging="345"/>
              <w:jc w:val="both"/>
              <w:rPr>
                <w:rFonts w:eastAsia="HelveticaNeueCE-Heavy"/>
              </w:rPr>
            </w:pPr>
            <w:r w:rsidRPr="00F017A6">
              <w:rPr>
                <w:rFonts w:eastAsia="HelveticaNeueCE-Heavy"/>
              </w:rPr>
              <w:t>-</w:t>
            </w:r>
            <w:r w:rsidRPr="00F017A6">
              <w:rPr>
                <w:rFonts w:eastAsia="HelveticaNeueCE-Heavy"/>
              </w:rPr>
              <w:tab/>
              <w:t xml:space="preserve">zvýšiť podiel poloprofesionálnych včelárskych prevádzok s počtami </w:t>
            </w:r>
            <w:r w:rsidRPr="009B5D8E">
              <w:rPr>
                <w:rFonts w:eastAsia="HelveticaNeueCE-Heavy"/>
              </w:rPr>
              <w:t>včelstiev nad 50 a profesionálnych prevádzok s počtami včelstiev nad 150,</w:t>
            </w:r>
          </w:p>
          <w:p w:rsidR="00133A98" w:rsidRPr="00F017A6" w:rsidRDefault="00133A98" w:rsidP="00133A98">
            <w:pPr>
              <w:tabs>
                <w:tab w:val="left" w:pos="376"/>
              </w:tabs>
              <w:autoSpaceDE w:val="0"/>
              <w:spacing w:line="276" w:lineRule="auto"/>
              <w:ind w:left="360" w:hanging="345"/>
              <w:jc w:val="both"/>
              <w:rPr>
                <w:rFonts w:eastAsia="HelveticaNeueCE-Heavy"/>
              </w:rPr>
            </w:pPr>
            <w:r w:rsidRPr="00F017A6">
              <w:rPr>
                <w:rFonts w:eastAsia="HelveticaNeueCE-Heavy"/>
              </w:rPr>
              <w:t xml:space="preserve">- </w:t>
            </w:r>
            <w:r w:rsidRPr="00F017A6">
              <w:rPr>
                <w:rFonts w:eastAsia="HelveticaNeueCE-Heavy"/>
              </w:rPr>
              <w:tab/>
              <w:t xml:space="preserve">zvýšiť mobilitu včelstiev prostredníctvom efektívnych kočovných zariadení za účelom využitia sezónnych zdrojov znášky, zabezpečenia opelenia technických plodín a rovnomerného rozmiestnenia včelstiev v krajine, </w:t>
            </w:r>
          </w:p>
          <w:p w:rsidR="00133A98" w:rsidRPr="00F017A6" w:rsidRDefault="00133A98" w:rsidP="00133A98">
            <w:pPr>
              <w:tabs>
                <w:tab w:val="left" w:pos="346"/>
              </w:tabs>
              <w:autoSpaceDE w:val="0"/>
              <w:spacing w:line="276" w:lineRule="auto"/>
              <w:ind w:left="284" w:hanging="284"/>
              <w:jc w:val="both"/>
              <w:rPr>
                <w:rFonts w:eastAsia="HelveticaNeueCE-Heavy"/>
              </w:rPr>
            </w:pPr>
            <w:r w:rsidRPr="00F017A6">
              <w:rPr>
                <w:rFonts w:eastAsia="HelveticaNeueCE-Heavy"/>
              </w:rPr>
              <w:t>-</w:t>
            </w:r>
            <w:r w:rsidRPr="00F017A6">
              <w:rPr>
                <w:rFonts w:eastAsia="HelveticaNeueCE-Heavy"/>
              </w:rPr>
              <w:tab/>
              <w:t xml:space="preserve">rozvíjať včelársku odbornú poradenskú službu  na národnej, regionálnej a miestnej úrovni, </w:t>
            </w:r>
          </w:p>
          <w:p w:rsidR="00133A98" w:rsidRPr="00F017A6" w:rsidRDefault="00133A98" w:rsidP="00133A98">
            <w:pPr>
              <w:tabs>
                <w:tab w:val="left" w:pos="284"/>
              </w:tabs>
              <w:autoSpaceDE w:val="0"/>
              <w:spacing w:line="276" w:lineRule="auto"/>
              <w:ind w:left="284" w:hanging="284"/>
              <w:jc w:val="both"/>
              <w:rPr>
                <w:rFonts w:eastAsia="HelveticaNeueCE-Heavy"/>
              </w:rPr>
            </w:pPr>
            <w:r w:rsidRPr="00F017A6">
              <w:rPr>
                <w:rFonts w:eastAsia="HelveticaNeueCE-Heavy"/>
              </w:rPr>
              <w:t>- </w:t>
            </w:r>
            <w:r w:rsidRPr="00F017A6">
              <w:rPr>
                <w:rFonts w:eastAsia="HelveticaNeueCE-Heavy"/>
              </w:rPr>
              <w:tab/>
              <w:t>podporovať produkciu  regionálnych jednodruhových medov a identifikovať ich špecifické vlastnosti,</w:t>
            </w:r>
          </w:p>
          <w:p w:rsidR="00133A98" w:rsidRPr="00F017A6" w:rsidRDefault="00133A98" w:rsidP="00133A98">
            <w:pPr>
              <w:tabs>
                <w:tab w:val="left" w:pos="284"/>
              </w:tabs>
              <w:autoSpaceDE w:val="0"/>
              <w:spacing w:line="276" w:lineRule="auto"/>
              <w:jc w:val="both"/>
              <w:rPr>
                <w:rFonts w:eastAsia="HelveticaNeueCE-Heavy"/>
              </w:rPr>
            </w:pPr>
            <w:r w:rsidRPr="00F017A6">
              <w:rPr>
                <w:rFonts w:eastAsia="HelveticaNeueCE-Heavy"/>
              </w:rPr>
              <w:t xml:space="preserve">-   vyprofilované regionálne medy podporovať v ceste ku  lokálnemu spotrebiteľovi, </w:t>
            </w:r>
          </w:p>
          <w:p w:rsidR="00133A98" w:rsidRPr="00F017A6" w:rsidRDefault="00133A98" w:rsidP="00133A98">
            <w:pPr>
              <w:tabs>
                <w:tab w:val="left" w:pos="284"/>
              </w:tabs>
              <w:autoSpaceDE w:val="0"/>
              <w:spacing w:line="276" w:lineRule="auto"/>
              <w:ind w:left="284" w:hanging="284"/>
              <w:jc w:val="both"/>
              <w:rPr>
                <w:rFonts w:eastAsia="HelveticaNeueCE-Heavy"/>
              </w:rPr>
            </w:pPr>
            <w:r w:rsidRPr="00F017A6">
              <w:rPr>
                <w:rFonts w:eastAsia="HelveticaNeueCE-Heavy"/>
              </w:rPr>
              <w:t>-</w:t>
            </w:r>
            <w:r w:rsidRPr="00F017A6">
              <w:rPr>
                <w:rFonts w:eastAsia="HelveticaNeueCE-Heavy"/>
              </w:rPr>
              <w:tab/>
              <w:t xml:space="preserve">zvyšovať rentabilitu včelárskych prevádzok diverzifikáciou ich činnosti a zvyšovaním produktivity, </w:t>
            </w:r>
          </w:p>
          <w:p w:rsidR="00133A98" w:rsidRPr="00F017A6" w:rsidRDefault="00133A98" w:rsidP="00133A98">
            <w:pPr>
              <w:tabs>
                <w:tab w:val="left" w:pos="284"/>
              </w:tabs>
              <w:autoSpaceDE w:val="0"/>
              <w:spacing w:line="276" w:lineRule="auto"/>
              <w:ind w:left="284" w:hanging="284"/>
              <w:jc w:val="both"/>
              <w:rPr>
                <w:rFonts w:eastAsia="HelveticaNeueCE-Heavy"/>
              </w:rPr>
            </w:pPr>
            <w:r w:rsidRPr="00F017A6">
              <w:rPr>
                <w:rFonts w:eastAsia="HelveticaNeueCE-Heavy"/>
              </w:rPr>
              <w:t xml:space="preserve">- </w:t>
            </w:r>
            <w:r w:rsidRPr="00F017A6">
              <w:rPr>
                <w:rFonts w:eastAsia="HelveticaNeueCE-Heavy"/>
              </w:rPr>
              <w:tab/>
              <w:t>podporovať plemenársku prácu lokálne adaptovaných línií včiel a testovanie ich vlastností.</w:t>
            </w:r>
          </w:p>
          <w:p w:rsidR="00133A98" w:rsidRDefault="00133A98"/>
        </w:tc>
        <w:tc>
          <w:tcPr>
            <w:tcW w:w="3686" w:type="dxa"/>
          </w:tcPr>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4C4894" w:rsidP="00206271">
            <w:pPr>
              <w:jc w:val="both"/>
            </w:pPr>
            <w:r w:rsidRPr="00F017A6">
              <w:rPr>
                <w:rFonts w:eastAsia="HelveticaNeueCE-Heavy"/>
              </w:rPr>
              <w:tab/>
            </w:r>
            <w:r w:rsidRPr="009270CD">
              <w:rPr>
                <w:rFonts w:eastAsia="HelveticaNeueCE-Heavy"/>
                <w:highlight w:val="yellow"/>
              </w:rPr>
              <w:t>mierou profesionalizácie</w:t>
            </w:r>
            <w:r w:rsidRPr="00F017A6">
              <w:rPr>
                <w:rFonts w:eastAsia="HelveticaNeueCE-Heavy"/>
              </w:rPr>
              <w:t>,</w:t>
            </w: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p>
          <w:p w:rsidR="00206271" w:rsidRDefault="00206271" w:rsidP="00206271">
            <w:pPr>
              <w:jc w:val="both"/>
            </w:pPr>
            <w:r>
              <w:t xml:space="preserve"> Oproti roku 1984 sme asi na polovici.  Hoci tu už boli programy obdobného charakteru, žiadne zlepšenie ani </w:t>
            </w:r>
            <w:r>
              <w:lastRenderedPageBreak/>
              <w:t xml:space="preserve">motiváciu v chovoch  nevyvolali. Žiadal som vyhodnotenie účelovosti a hospodárnosti využívania doteraz vyčerpaných prostriedkov, no aj napriek tomu, že to predpisy ukladajú, takéto vyhodnotenia asi ani neexistujú. </w:t>
            </w:r>
          </w:p>
          <w:p w:rsidR="00206271" w:rsidRDefault="00206271" w:rsidP="00206271">
            <w:pPr>
              <w:jc w:val="both"/>
            </w:pPr>
            <w:r>
              <w:t xml:space="preserve">Všetky ostatné body pod jednotlivými odrážkami sa opakujú, a pre včelára nie sú žiadnym prínosom.  To nám hovorí minulosť aj dostupné štatistiky. </w:t>
            </w:r>
          </w:p>
          <w:p w:rsidR="00133A98" w:rsidRDefault="00133A98"/>
        </w:tc>
        <w:tc>
          <w:tcPr>
            <w:tcW w:w="3118" w:type="dxa"/>
          </w:tcPr>
          <w:p w:rsidR="00A10D5F" w:rsidRDefault="00A10D5F" w:rsidP="00A10D5F">
            <w:pPr>
              <w:jc w:val="both"/>
            </w:pPr>
          </w:p>
          <w:p w:rsidR="00A10D5F" w:rsidRDefault="004C4894" w:rsidP="004F289E">
            <w:pPr>
              <w:pStyle w:val="Prvzarkazkladnhotextu"/>
              <w:tabs>
                <w:tab w:val="left" w:pos="540"/>
              </w:tabs>
              <w:spacing w:after="0" w:line="276" w:lineRule="auto"/>
              <w:ind w:firstLine="0"/>
              <w:jc w:val="both"/>
            </w:pPr>
            <w:r w:rsidRPr="009B5D8E">
              <w:rPr>
                <w:highlight w:val="yellow"/>
              </w:rPr>
              <w:t>Ak sa myslí počet včelárov živiacich sa včelárením tak je to pravda, ale ak chceme plniť funkcie ktoré sú stanovené v úvode (</w:t>
            </w:r>
            <w:r w:rsidRPr="009B5D8E">
              <w:rPr>
                <w:rFonts w:eastAsia="HelveticaNeueCE-Heavy"/>
                <w:highlight w:val="yellow"/>
              </w:rPr>
              <w:t>udržanie ekologickej rovnováhy prostredníctvom opeľovania kultúrnych a voľne rastúcich rastlín, produkcia medu a ďalších včelích produktov</w:t>
            </w:r>
            <w:r w:rsidRPr="009B5D8E">
              <w:rPr>
                <w:rFonts w:eastAsia="HelveticaNeueCE-Heavy"/>
                <w:b/>
                <w:bCs/>
                <w:highlight w:val="yellow"/>
                <w:lang w:val="sk-SK"/>
              </w:rPr>
              <w:t xml:space="preserve">), </w:t>
            </w:r>
            <w:r w:rsidRPr="009B5D8E">
              <w:rPr>
                <w:rFonts w:eastAsia="HelveticaNeueCE-Heavy"/>
                <w:bCs/>
                <w:highlight w:val="yellow"/>
                <w:lang w:val="sk-SK"/>
              </w:rPr>
              <w:t>tak by som kládol skôr dôraz na vzdelaných záujmových včelárov, ktorí pokryjú celé územie.</w:t>
            </w:r>
          </w:p>
          <w:p w:rsidR="004F289E" w:rsidRPr="004F289E" w:rsidRDefault="004F289E" w:rsidP="004F289E">
            <w:pPr>
              <w:rPr>
                <w:highlight w:val="yellow"/>
              </w:rPr>
            </w:pPr>
            <w:r w:rsidRPr="004F289E">
              <w:rPr>
                <w:highlight w:val="yellow"/>
              </w:rPr>
              <w:t xml:space="preserve">V regióne máme rovnomerné pokrytie územia včelstvami pričom počet včelstiev u včelára je priemerne 10.  Podpora veľkých fariem môže viesť k likvidácii malých včelárov a koncentrácia včelstiev na malé územie. Ak má včelár záujem budovať farmu a vie to ekonomicky zvládnuť, nech tak urobí bez podpory na úkor ostatných. Podpora by mala byť </w:t>
            </w:r>
            <w:r w:rsidRPr="004F289E">
              <w:rPr>
                <w:highlight w:val="yellow"/>
              </w:rPr>
              <w:lastRenderedPageBreak/>
              <w:t>rovnaká pre všetkých rovnaká bez ohľadu na počet včelstiev.</w:t>
            </w:r>
          </w:p>
          <w:p w:rsidR="004F289E" w:rsidRDefault="004F289E" w:rsidP="004F289E">
            <w:pPr>
              <w:jc w:val="both"/>
            </w:pPr>
            <w:r w:rsidRPr="004F289E">
              <w:rPr>
                <w:rFonts w:eastAsia="HelveticaNeueCE-Heavy"/>
                <w:highlight w:val="yellow"/>
              </w:rPr>
              <w:t>Včelársku odbornú poradenskú službu by mal poskytovať Výskumný ústav včelárstva v L. Hrádku.</w:t>
            </w:r>
          </w:p>
          <w:p w:rsidR="00A10D5F" w:rsidRDefault="00A10D5F" w:rsidP="00A10D5F">
            <w:pPr>
              <w:jc w:val="both"/>
            </w:pPr>
          </w:p>
          <w:p w:rsidR="00A10D5F" w:rsidRDefault="00A10D5F" w:rsidP="00A10D5F">
            <w:pPr>
              <w:jc w:val="both"/>
            </w:pPr>
          </w:p>
          <w:p w:rsidR="00A10D5F" w:rsidRDefault="00A10D5F" w:rsidP="009B5D8E"/>
          <w:p w:rsidR="00A10D5F" w:rsidRDefault="00A10D5F" w:rsidP="009B5D8E"/>
          <w:p w:rsidR="00A10D5F" w:rsidRDefault="00A10D5F" w:rsidP="009B5D8E"/>
          <w:p w:rsidR="009B5D8E" w:rsidRPr="00F017A6" w:rsidRDefault="009B5D8E" w:rsidP="009B5D8E">
            <w:pPr>
              <w:tabs>
                <w:tab w:val="left" w:pos="0"/>
              </w:tabs>
              <w:autoSpaceDE w:val="0"/>
              <w:spacing w:line="276" w:lineRule="auto"/>
              <w:ind w:left="34" w:hanging="19"/>
              <w:rPr>
                <w:rFonts w:eastAsia="HelveticaNeueCE-Heavy"/>
              </w:rPr>
            </w:pPr>
            <w:r w:rsidRPr="009B5D8E">
              <w:rPr>
                <w:rFonts w:eastAsia="HelveticaNeueCE-Heavy"/>
                <w:highlight w:val="yellow"/>
              </w:rPr>
              <w:t xml:space="preserve">Nesúhlasím s preferovaním </w:t>
            </w:r>
            <w:proofErr w:type="spellStart"/>
            <w:r w:rsidRPr="009B5D8E">
              <w:rPr>
                <w:rFonts w:eastAsia="HelveticaNeueCE-Heavy"/>
                <w:highlight w:val="yellow"/>
              </w:rPr>
              <w:t>veľkovčelárov</w:t>
            </w:r>
            <w:proofErr w:type="spellEnd"/>
            <w:r w:rsidRPr="009B5D8E">
              <w:rPr>
                <w:rFonts w:eastAsia="HelveticaNeueCE-Heavy"/>
                <w:highlight w:val="yellow"/>
              </w:rPr>
              <w:t xml:space="preserve">  </w:t>
            </w:r>
            <w:r w:rsidRPr="009B5D8E">
              <w:rPr>
                <w:rFonts w:eastAsia="HelveticaNeueCE-Heavy"/>
                <w:highlight w:val="yellow"/>
              </w:rPr>
              <w:t>počtami</w:t>
            </w:r>
            <w:r>
              <w:rPr>
                <w:rFonts w:eastAsia="HelveticaNeueCE-Heavy"/>
              </w:rPr>
              <w:t xml:space="preserve"> v</w:t>
            </w:r>
            <w:r w:rsidRPr="009270CD">
              <w:rPr>
                <w:rFonts w:eastAsia="HelveticaNeueCE-Heavy"/>
                <w:highlight w:val="yellow"/>
              </w:rPr>
              <w:t>čelstiev nad 50 a profesionálnych prevádzok s počtami včelstiev nad 150,</w:t>
            </w:r>
          </w:p>
          <w:p w:rsidR="00A10D5F" w:rsidRDefault="00A10D5F" w:rsidP="009B5D8E"/>
          <w:p w:rsidR="00A10D5F" w:rsidRDefault="00A10D5F" w:rsidP="009B5D8E"/>
          <w:p w:rsidR="00A10D5F" w:rsidRDefault="00A10D5F" w:rsidP="009B5D8E"/>
          <w:p w:rsidR="00A10D5F" w:rsidRDefault="00A10D5F" w:rsidP="009B5D8E"/>
          <w:p w:rsidR="00A10D5F" w:rsidRDefault="00A10D5F" w:rsidP="009B5D8E"/>
          <w:p w:rsidR="00A10D5F" w:rsidRDefault="00A10D5F" w:rsidP="009B5D8E"/>
          <w:p w:rsidR="00A10D5F" w:rsidRDefault="00A10D5F" w:rsidP="009B5D8E"/>
          <w:p w:rsidR="00A10D5F" w:rsidRDefault="00A10D5F" w:rsidP="00A10D5F">
            <w:pPr>
              <w:jc w:val="both"/>
            </w:pPr>
          </w:p>
          <w:p w:rsidR="00A10D5F" w:rsidRDefault="00A10D5F" w:rsidP="00A10D5F">
            <w:pPr>
              <w:jc w:val="both"/>
            </w:pPr>
          </w:p>
          <w:p w:rsidR="00A10D5F" w:rsidRDefault="00A10D5F" w:rsidP="00A10D5F">
            <w:pPr>
              <w:jc w:val="both"/>
            </w:pPr>
          </w:p>
          <w:p w:rsidR="00A10D5F" w:rsidRDefault="00A10D5F" w:rsidP="00A10D5F">
            <w:pPr>
              <w:jc w:val="both"/>
            </w:pPr>
            <w:r>
              <w:t>Priatelia, treba si všimnúť šiesty bod cieľu NP, ktorý hovorí o  dostatočnom opelení poľnohospodárskych kultúr a voľne vyskytujúcich sa rastlín, ako aj dosiahnutie sebestačnosti vo výrobe medu.</w:t>
            </w:r>
          </w:p>
          <w:p w:rsidR="00A10D5F" w:rsidRDefault="00A10D5F" w:rsidP="00A10D5F">
            <w:pPr>
              <w:jc w:val="both"/>
            </w:pPr>
            <w:r>
              <w:t>Na opeľovanie sa akosi pozabudlo.</w:t>
            </w:r>
          </w:p>
          <w:p w:rsidR="00133A98" w:rsidRDefault="00133A98"/>
        </w:tc>
      </w:tr>
      <w:tr w:rsidR="00133A98" w:rsidTr="000900C5">
        <w:tc>
          <w:tcPr>
            <w:tcW w:w="2312" w:type="dxa"/>
          </w:tcPr>
          <w:p w:rsidR="00133A98" w:rsidRPr="00F017A6" w:rsidRDefault="00133A98" w:rsidP="00133A98">
            <w:pPr>
              <w:pStyle w:val="Nadpis1"/>
              <w:spacing w:before="0" w:after="0" w:line="276" w:lineRule="auto"/>
              <w:outlineLvl w:val="0"/>
              <w:rPr>
                <w:rFonts w:ascii="Times New Roman" w:eastAsia="HelveticaNeueCE-Heavy" w:hAnsi="Times New Roman"/>
              </w:rPr>
            </w:pPr>
            <w:bookmarkStart w:id="5" w:name="_Toc531934819"/>
            <w:bookmarkStart w:id="6" w:name="_Toc531953360"/>
            <w:r w:rsidRPr="00F017A6">
              <w:rPr>
                <w:rFonts w:ascii="Times New Roman" w:eastAsia="HelveticaNeueCE-Heavy" w:hAnsi="Times New Roman"/>
              </w:rPr>
              <w:lastRenderedPageBreak/>
              <w:t>2. Situácia v sektore včelárstva na Slovensku</w:t>
            </w:r>
            <w:bookmarkEnd w:id="5"/>
            <w:bookmarkEnd w:id="6"/>
          </w:p>
          <w:p w:rsidR="00133A98" w:rsidRDefault="00133A98"/>
        </w:tc>
        <w:tc>
          <w:tcPr>
            <w:tcW w:w="5167" w:type="dxa"/>
          </w:tcPr>
          <w:p w:rsidR="00133A98" w:rsidRDefault="00133A98" w:rsidP="00133A98">
            <w:pPr>
              <w:tabs>
                <w:tab w:val="left" w:pos="540"/>
              </w:tabs>
              <w:autoSpaceDE w:val="0"/>
              <w:spacing w:line="276" w:lineRule="auto"/>
              <w:jc w:val="both"/>
              <w:rPr>
                <w:rFonts w:eastAsia="HelveticaNeueCE-Heavy"/>
              </w:rPr>
            </w:pPr>
            <w:r w:rsidRPr="00F017A6">
              <w:rPr>
                <w:rFonts w:eastAsia="HelveticaNeueCE-Heavy"/>
              </w:rPr>
              <w:t xml:space="preserve">Odvetvie včelárstva na Slovensku v súčasnosti poskytuje čiastkový, v menšej miere plný zdroj príjmu pre približne 17-tisíc včelárov, najmä vo vidieckych oblastiach. Prispieva k zachovaniu vidieckeho osídlenia, utlmuje migráciu vidieckeho obyvateľstva do miest. Včelárstvo prispieva </w:t>
            </w:r>
            <w:r w:rsidRPr="00F017A6">
              <w:rPr>
                <w:rFonts w:eastAsia="HelveticaNeueCE-Heavy"/>
              </w:rPr>
              <w:br/>
              <w:t>k ekologickej rovnováhe v prírode.</w:t>
            </w:r>
          </w:p>
          <w:p w:rsidR="00133A98" w:rsidRDefault="00133A98"/>
        </w:tc>
        <w:tc>
          <w:tcPr>
            <w:tcW w:w="3686" w:type="dxa"/>
          </w:tcPr>
          <w:p w:rsidR="00133A98" w:rsidRDefault="00206271" w:rsidP="00206271">
            <w:pPr>
              <w:jc w:val="both"/>
            </w:pPr>
            <w:r>
              <w:t xml:space="preserve">Situácia vo včelárstve je vyhodnotené ako lukratívny zdroj príjmov pre asi 17.000 včelárov, včelárstvo zabezpečuje osídlenie vidieka a utlmuje migráciu.  </w:t>
            </w:r>
          </w:p>
        </w:tc>
        <w:tc>
          <w:tcPr>
            <w:tcW w:w="3118" w:type="dxa"/>
          </w:tcPr>
          <w:p w:rsidR="00206271" w:rsidRDefault="00206271" w:rsidP="00206271">
            <w:pPr>
              <w:jc w:val="both"/>
            </w:pPr>
            <w:r>
              <w:t xml:space="preserve">Ak by tomu mal hocikto uveriť, tak by bolo vhodné uviesť konkrétne koľko obyvateľov len vďaka včelám býva na vidieku a koľko včelárov osídľuje vidiek. Bez toho je to klamstvo najhrubšieho zrna. </w:t>
            </w:r>
          </w:p>
          <w:p w:rsidR="00133A98" w:rsidRDefault="00133A98"/>
        </w:tc>
      </w:tr>
      <w:tr w:rsidR="00133A98" w:rsidTr="000900C5">
        <w:tc>
          <w:tcPr>
            <w:tcW w:w="2312" w:type="dxa"/>
          </w:tcPr>
          <w:p w:rsidR="00133A98" w:rsidRPr="00C76186" w:rsidRDefault="00133A98" w:rsidP="00133A98">
            <w:pPr>
              <w:pStyle w:val="Nadpis2"/>
              <w:spacing w:before="0" w:line="276" w:lineRule="auto"/>
              <w:outlineLvl w:val="1"/>
              <w:rPr>
                <w:rFonts w:ascii="Times New Roman" w:hAnsi="Times New Roman"/>
                <w:i/>
                <w:color w:val="auto"/>
              </w:rPr>
            </w:pPr>
            <w:bookmarkStart w:id="7" w:name="_Toc531934820"/>
            <w:bookmarkStart w:id="8" w:name="_Toc531953361"/>
            <w:r w:rsidRPr="00C76186">
              <w:rPr>
                <w:rFonts w:ascii="Times New Roman" w:hAnsi="Times New Roman"/>
                <w:color w:val="auto"/>
              </w:rPr>
              <w:t>2.1. Podmienky včelárenia na Slovensku</w:t>
            </w:r>
            <w:bookmarkEnd w:id="7"/>
            <w:bookmarkEnd w:id="8"/>
          </w:p>
          <w:p w:rsidR="00133A98" w:rsidRPr="00C76186" w:rsidRDefault="00133A98"/>
        </w:tc>
        <w:tc>
          <w:tcPr>
            <w:tcW w:w="5167" w:type="dxa"/>
          </w:tcPr>
          <w:p w:rsidR="00133A98" w:rsidRDefault="00133A98" w:rsidP="00133A98">
            <w:pPr>
              <w:tabs>
                <w:tab w:val="left" w:pos="540"/>
              </w:tabs>
              <w:autoSpaceDE w:val="0"/>
              <w:spacing w:line="276" w:lineRule="auto"/>
              <w:jc w:val="both"/>
            </w:pPr>
            <w:r w:rsidRPr="00F017A6">
              <w:t xml:space="preserve">Prírodné podmienky Slovenska poskytujú vhodné podmienky na včelárenie. Na území Slovenska sa nachádzajú kvalitné rozsiahle lesné porasty s výskytom smrekov, jedlí, agátu, malín a ostatných včelársky významných stromov a bylín. Z poľnohospodárskych kultúr sú z včelárskeho hľadiska významné  osevné plochy repky a slnečnice. Osevné plochy ostatných </w:t>
            </w:r>
            <w:proofErr w:type="spellStart"/>
            <w:r w:rsidRPr="00F017A6">
              <w:t>nektárodajných</w:t>
            </w:r>
            <w:proofErr w:type="spellEnd"/>
            <w:r w:rsidRPr="00F017A6">
              <w:t xml:space="preserve"> kultúr sú obmedzené a viažu sa len na určité územia, čím môžu v niektorých oblastiach a vegetačných obdobiach vznikať lokálne znáškové medzery.  </w:t>
            </w:r>
          </w:p>
          <w:p w:rsidR="00133A98" w:rsidRDefault="00133A98"/>
        </w:tc>
        <w:tc>
          <w:tcPr>
            <w:tcW w:w="3686" w:type="dxa"/>
          </w:tcPr>
          <w:p w:rsidR="00FD1606" w:rsidRDefault="00FD1606" w:rsidP="00FD1606">
            <w:pPr>
              <w:jc w:val="both"/>
            </w:pPr>
            <w:r>
              <w:t>Podmienky včelárenia sú značne nadsadené, nezahŕňajú klimatické podmienky ostatných rokov. Ak by to bola pravda, čo popisujú, tak sme medná veľmoc. NP má podporovať chov. Na jeho aplikáciu bol vytvorený monopol ZSV a výsledok je taký už takmer 6% včelárov organizovanosť ignoruje.</w:t>
            </w:r>
          </w:p>
          <w:p w:rsidR="00133A98" w:rsidRDefault="00133A98"/>
        </w:tc>
        <w:tc>
          <w:tcPr>
            <w:tcW w:w="3118" w:type="dxa"/>
          </w:tcPr>
          <w:p w:rsidR="00133A98" w:rsidRDefault="00133A98"/>
        </w:tc>
      </w:tr>
      <w:tr w:rsidR="00133A98" w:rsidTr="000900C5">
        <w:tc>
          <w:tcPr>
            <w:tcW w:w="2312" w:type="dxa"/>
          </w:tcPr>
          <w:p w:rsidR="00133A98" w:rsidRPr="00C76186" w:rsidRDefault="00133A98" w:rsidP="00133A98">
            <w:pPr>
              <w:pStyle w:val="Nadpis2"/>
              <w:spacing w:before="0" w:line="276" w:lineRule="auto"/>
              <w:outlineLvl w:val="1"/>
              <w:rPr>
                <w:rFonts w:ascii="Times New Roman" w:hAnsi="Times New Roman"/>
                <w:i/>
                <w:color w:val="auto"/>
              </w:rPr>
            </w:pPr>
            <w:bookmarkStart w:id="9" w:name="_Toc531934821"/>
            <w:bookmarkStart w:id="10" w:name="_Toc531953362"/>
            <w:r w:rsidRPr="00C76186">
              <w:rPr>
                <w:rFonts w:ascii="Times New Roman" w:hAnsi="Times New Roman"/>
                <w:color w:val="auto"/>
              </w:rPr>
              <w:t>2.2. Počet včelstiev a včelárov k 31.12.2017</w:t>
            </w:r>
            <w:bookmarkEnd w:id="9"/>
            <w:bookmarkEnd w:id="10"/>
          </w:p>
          <w:p w:rsidR="00133A98" w:rsidRPr="00C76186" w:rsidRDefault="00133A98"/>
        </w:tc>
        <w:tc>
          <w:tcPr>
            <w:tcW w:w="5167" w:type="dxa"/>
          </w:tcPr>
          <w:p w:rsidR="00133A98" w:rsidRDefault="00133A98"/>
        </w:tc>
        <w:tc>
          <w:tcPr>
            <w:tcW w:w="3686" w:type="dxa"/>
          </w:tcPr>
          <w:p w:rsidR="00133A98" w:rsidRDefault="00133A98"/>
        </w:tc>
        <w:tc>
          <w:tcPr>
            <w:tcW w:w="3118" w:type="dxa"/>
          </w:tcPr>
          <w:p w:rsidR="00133A98" w:rsidRDefault="00133A98"/>
        </w:tc>
      </w:tr>
      <w:tr w:rsidR="004F289E" w:rsidTr="000900C5">
        <w:tc>
          <w:tcPr>
            <w:tcW w:w="2312" w:type="dxa"/>
          </w:tcPr>
          <w:p w:rsidR="004F289E" w:rsidRPr="00C76186" w:rsidRDefault="004F289E" w:rsidP="00133A98">
            <w:pPr>
              <w:pStyle w:val="Nadpis3"/>
              <w:spacing w:before="0" w:line="276" w:lineRule="auto"/>
              <w:outlineLvl w:val="2"/>
              <w:rPr>
                <w:rFonts w:ascii="Times New Roman" w:hAnsi="Times New Roman"/>
                <w:color w:val="auto"/>
              </w:rPr>
            </w:pPr>
            <w:bookmarkStart w:id="11" w:name="_Toc531934822"/>
            <w:bookmarkStart w:id="12" w:name="_Toc531953363"/>
            <w:r w:rsidRPr="00C76186">
              <w:rPr>
                <w:rFonts w:ascii="Times New Roman" w:hAnsi="Times New Roman"/>
                <w:color w:val="auto"/>
              </w:rPr>
              <w:t>2.2.1. Opis metódy použitej na určenie počtu včelstiev</w:t>
            </w:r>
            <w:bookmarkEnd w:id="11"/>
            <w:bookmarkEnd w:id="12"/>
          </w:p>
          <w:p w:rsidR="004F289E" w:rsidRPr="00C76186" w:rsidRDefault="004F289E"/>
        </w:tc>
        <w:tc>
          <w:tcPr>
            <w:tcW w:w="5167" w:type="dxa"/>
          </w:tcPr>
          <w:p w:rsidR="004F289E" w:rsidRPr="00F017A6" w:rsidRDefault="004F289E" w:rsidP="00133A98">
            <w:pPr>
              <w:tabs>
                <w:tab w:val="left" w:pos="540"/>
              </w:tabs>
              <w:autoSpaceDE w:val="0"/>
              <w:spacing w:line="276" w:lineRule="auto"/>
              <w:jc w:val="both"/>
            </w:pPr>
            <w:r w:rsidRPr="00F017A6">
              <w:t xml:space="preserve">Chovateľ včiel na území Slovenskej republiky musí mať pridelené registračné číslo chovateľa. Vyhláška MPRV SR č. 285/2017 Z. z. o identifikácii a registrácii včelstiev zároveň ukladá chovateľovi včiel za povinnosť nahlásiť k 5. septembru príslušného kalendárneho roku počet včelstiev na jednotlivých stanovištiach. Nahlasovanie včelstiev sa vykonáva prostredníctvom tlačiva „Ročné hlásenie o chove včelstiev”. Údaje sú následne spracované Centrálnym registrom, ktorý je centrálnou databázou vlastníkov včelstiev, stanovíšť a ostatných </w:t>
            </w:r>
            <w:r w:rsidRPr="00F017A6">
              <w:lastRenderedPageBreak/>
              <w:t xml:space="preserve">informáciách o včelstvách. Asistenti úradných veterinárnych </w:t>
            </w:r>
            <w:r w:rsidRPr="004F289E">
              <w:t>lekárov vykonajú v rámci prehliadok fyzickú kontrolu včelstiev na im pridelených stanovištiach, overia úplnosť údajov na tlačive „Ročné hlásenie o chove včelstiev”</w:t>
            </w:r>
            <w:r w:rsidRPr="00F017A6">
              <w:t xml:space="preserve"> </w:t>
            </w:r>
            <w:r w:rsidRPr="00F017A6">
              <w:br/>
              <w:t xml:space="preserve">a zároveň svojim podpisom potvrdia správnosť údajov uvedených na tlačive. </w:t>
            </w:r>
          </w:p>
          <w:p w:rsidR="004F289E" w:rsidRDefault="004F289E"/>
        </w:tc>
        <w:tc>
          <w:tcPr>
            <w:tcW w:w="3686" w:type="dxa"/>
          </w:tcPr>
          <w:p w:rsidR="004F289E" w:rsidRPr="004F289E" w:rsidRDefault="004F289E" w:rsidP="00606209">
            <w:pPr>
              <w:tabs>
                <w:tab w:val="left" w:pos="540"/>
              </w:tabs>
              <w:autoSpaceDE w:val="0"/>
              <w:jc w:val="both"/>
              <w:rPr>
                <w:highlight w:val="yellow"/>
              </w:rPr>
            </w:pPr>
            <w:r w:rsidRPr="004F289E">
              <w:rPr>
                <w:highlight w:val="yellow"/>
              </w:rPr>
              <w:lastRenderedPageBreak/>
              <w:t>Vynechať:</w:t>
            </w:r>
            <w:r w:rsidRPr="004F289E">
              <w:rPr>
                <w:b/>
                <w:highlight w:val="yellow"/>
              </w:rPr>
              <w:t xml:space="preserve"> </w:t>
            </w:r>
            <w:r w:rsidRPr="004F289E">
              <w:rPr>
                <w:highlight w:val="yellow"/>
              </w:rPr>
              <w:t xml:space="preserve">Ročné hlásenie o chove včelstiev” a zároveň svojim podpisom potvrdia správnosť údajov uvedených na tlačive. </w:t>
            </w:r>
          </w:p>
          <w:p w:rsidR="004F289E" w:rsidRPr="004F289E" w:rsidRDefault="004F289E" w:rsidP="00606209">
            <w:pPr>
              <w:tabs>
                <w:tab w:val="left" w:pos="346"/>
              </w:tabs>
              <w:autoSpaceDE w:val="0"/>
              <w:ind w:left="345" w:hanging="345"/>
              <w:jc w:val="both"/>
              <w:rPr>
                <w:b/>
                <w:highlight w:val="yellow"/>
              </w:rPr>
            </w:pPr>
          </w:p>
        </w:tc>
        <w:tc>
          <w:tcPr>
            <w:tcW w:w="3118" w:type="dxa"/>
          </w:tcPr>
          <w:p w:rsidR="004F289E" w:rsidRPr="004F289E" w:rsidRDefault="004F289E" w:rsidP="00606209">
            <w:pPr>
              <w:rPr>
                <w:highlight w:val="yellow"/>
              </w:rPr>
            </w:pPr>
            <w:r w:rsidRPr="004F289E">
              <w:rPr>
                <w:highlight w:val="yellow"/>
              </w:rPr>
              <w:t xml:space="preserve">Na tlačive o prehliadke je uvedený počet prehliadnutých včelstiev. Tento počet je následne zapísaný do registra. Za ďalšie hlásenie zmien je zodpovedný včelár. ZO môže pomôcť administratívne  pomôcť včelárom pozbierať hlásenia zmien (príloha č. 3) a zaslať ich. Prílohu č. 3 by mal byť včelár povinný vyplniť a zaslať v septembri bez ohľadu </w:t>
            </w:r>
            <w:r w:rsidRPr="004F289E">
              <w:rPr>
                <w:highlight w:val="yellow"/>
              </w:rPr>
              <w:lastRenderedPageBreak/>
              <w:t>na to či k zmenám došlo.</w:t>
            </w:r>
          </w:p>
        </w:tc>
      </w:tr>
      <w:tr w:rsidR="004F289E" w:rsidTr="000900C5">
        <w:tc>
          <w:tcPr>
            <w:tcW w:w="2312" w:type="dxa"/>
          </w:tcPr>
          <w:p w:rsidR="004F289E" w:rsidRPr="00C76186" w:rsidRDefault="004F289E" w:rsidP="00133A98">
            <w:pPr>
              <w:pStyle w:val="Nadpis3"/>
              <w:spacing w:before="0" w:line="276" w:lineRule="auto"/>
              <w:outlineLvl w:val="2"/>
              <w:rPr>
                <w:rFonts w:ascii="Times New Roman" w:hAnsi="Times New Roman"/>
                <w:b w:val="0"/>
                <w:color w:val="auto"/>
                <w:sz w:val="24"/>
                <w:szCs w:val="24"/>
              </w:rPr>
            </w:pPr>
            <w:bookmarkStart w:id="13" w:name="_Toc531934823"/>
            <w:bookmarkStart w:id="14" w:name="_Toc531953364"/>
            <w:r w:rsidRPr="00C76186">
              <w:rPr>
                <w:rFonts w:ascii="Times New Roman" w:hAnsi="Times New Roman"/>
                <w:color w:val="auto"/>
              </w:rPr>
              <w:lastRenderedPageBreak/>
              <w:t xml:space="preserve">2.2.2. Celkový počet </w:t>
            </w:r>
            <w:proofErr w:type="spellStart"/>
            <w:r w:rsidRPr="00C76186">
              <w:rPr>
                <w:rFonts w:ascii="Times New Roman" w:hAnsi="Times New Roman"/>
                <w:color w:val="auto"/>
              </w:rPr>
              <w:t>včelstie</w:t>
            </w:r>
            <w:bookmarkEnd w:id="13"/>
            <w:bookmarkEnd w:id="14"/>
            <w:proofErr w:type="spellEnd"/>
          </w:p>
          <w:p w:rsidR="004F289E" w:rsidRPr="00C76186" w:rsidRDefault="004F289E"/>
        </w:tc>
        <w:tc>
          <w:tcPr>
            <w:tcW w:w="5167" w:type="dxa"/>
          </w:tcPr>
          <w:p w:rsidR="004F289E" w:rsidRPr="00C76186" w:rsidRDefault="004F289E" w:rsidP="00133A98">
            <w:pPr>
              <w:pStyle w:val="Nadpis3"/>
              <w:spacing w:before="0" w:line="276" w:lineRule="auto"/>
              <w:outlineLvl w:val="2"/>
              <w:rPr>
                <w:rFonts w:ascii="Times New Roman" w:hAnsi="Times New Roman"/>
                <w:b w:val="0"/>
                <w:color w:val="auto"/>
                <w:sz w:val="24"/>
                <w:szCs w:val="24"/>
              </w:rPr>
            </w:pPr>
            <w:r w:rsidRPr="00C76186">
              <w:rPr>
                <w:rFonts w:ascii="Times New Roman" w:hAnsi="Times New Roman"/>
                <w:b w:val="0"/>
                <w:color w:val="auto"/>
                <w:sz w:val="24"/>
                <w:szCs w:val="24"/>
              </w:rPr>
              <w:t>278 415</w:t>
            </w:r>
          </w:p>
          <w:p w:rsidR="004F289E" w:rsidRPr="00C76186" w:rsidRDefault="004F289E"/>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133A98">
            <w:pPr>
              <w:pStyle w:val="Nadpis3"/>
              <w:spacing w:before="0" w:line="276" w:lineRule="auto"/>
              <w:outlineLvl w:val="2"/>
              <w:rPr>
                <w:rFonts w:ascii="Times New Roman" w:hAnsi="Times New Roman"/>
                <w:color w:val="auto"/>
              </w:rPr>
            </w:pPr>
            <w:bookmarkStart w:id="15" w:name="_Toc531934824"/>
            <w:bookmarkStart w:id="16" w:name="_Toc531953365"/>
            <w:r w:rsidRPr="00C76186">
              <w:rPr>
                <w:rFonts w:ascii="Times New Roman" w:hAnsi="Times New Roman"/>
                <w:color w:val="auto"/>
              </w:rPr>
              <w:t xml:space="preserve">2.2.3. Celkový počet včelstiev, za ktoré sú zodpovední včelári s viac než 150 včelstvami </w:t>
            </w:r>
            <w:bookmarkEnd w:id="15"/>
            <w:bookmarkEnd w:id="16"/>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133A98">
            <w:pPr>
              <w:pStyle w:val="Nadpis3"/>
              <w:spacing w:before="0"/>
              <w:outlineLvl w:val="2"/>
              <w:rPr>
                <w:rFonts w:ascii="Times New Roman" w:hAnsi="Times New Roman"/>
                <w:b w:val="0"/>
                <w:color w:val="auto"/>
                <w:sz w:val="24"/>
                <w:szCs w:val="24"/>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133A98">
            <w:pPr>
              <w:pStyle w:val="Nadpis3"/>
              <w:spacing w:before="0" w:line="276" w:lineRule="auto"/>
              <w:outlineLvl w:val="2"/>
              <w:rPr>
                <w:rFonts w:ascii="Times New Roman" w:hAnsi="Times New Roman"/>
                <w:b w:val="0"/>
                <w:color w:val="auto"/>
                <w:sz w:val="24"/>
                <w:szCs w:val="24"/>
              </w:rPr>
            </w:pPr>
            <w:bookmarkStart w:id="17" w:name="_Toc531934825"/>
            <w:bookmarkStart w:id="18" w:name="_Toc531953366"/>
            <w:r w:rsidRPr="00C76186">
              <w:rPr>
                <w:rFonts w:ascii="Times New Roman" w:hAnsi="Times New Roman"/>
                <w:color w:val="auto"/>
              </w:rPr>
              <w:t xml:space="preserve">2.2.4. Celkový počet včelárov: </w:t>
            </w:r>
            <w:bookmarkEnd w:id="17"/>
            <w:bookmarkEnd w:id="18"/>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133A98">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t>17 926</w:t>
            </w: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133A98">
            <w:pPr>
              <w:pStyle w:val="Nadpis3"/>
              <w:spacing w:before="0"/>
              <w:outlineLvl w:val="2"/>
              <w:rPr>
                <w:rFonts w:ascii="Times New Roman" w:hAnsi="Times New Roman"/>
                <w:color w:val="auto"/>
              </w:rPr>
            </w:pPr>
            <w:r w:rsidRPr="00C76186">
              <w:rPr>
                <w:rFonts w:ascii="Times New Roman" w:hAnsi="Times New Roman"/>
                <w:color w:val="auto"/>
              </w:rPr>
              <w:t>2.2.5. Počet profesionálnych včelárov s viac ako 150 včelstvami:</w:t>
            </w:r>
          </w:p>
        </w:tc>
        <w:tc>
          <w:tcPr>
            <w:tcW w:w="5167" w:type="dxa"/>
          </w:tcPr>
          <w:p w:rsidR="004F289E" w:rsidRPr="00C76186" w:rsidRDefault="004F289E" w:rsidP="00133A98">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t>51</w:t>
            </w: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133A98">
            <w:pPr>
              <w:pStyle w:val="Nadpis3"/>
              <w:spacing w:before="0" w:line="276" w:lineRule="auto"/>
              <w:outlineLvl w:val="2"/>
              <w:rPr>
                <w:rFonts w:ascii="Times New Roman" w:hAnsi="Times New Roman"/>
                <w:color w:val="auto"/>
              </w:rPr>
            </w:pPr>
            <w:bookmarkStart w:id="19" w:name="_Toc531934827"/>
            <w:bookmarkStart w:id="20" w:name="_Toc531953368"/>
            <w:r w:rsidRPr="00C76186">
              <w:rPr>
                <w:rFonts w:ascii="Times New Roman" w:hAnsi="Times New Roman"/>
                <w:color w:val="auto"/>
              </w:rPr>
              <w:t>2.2.6. Počet včelárov organizovaných vo včelárskych združeniach od roku 2013 do roku 2017</w:t>
            </w:r>
            <w:bookmarkEnd w:id="19"/>
            <w:bookmarkEnd w:id="20"/>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133A98">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t>Pozri tabuľku za textom</w:t>
            </w: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3"/>
              <w:spacing w:before="0" w:line="276" w:lineRule="auto"/>
              <w:outlineLvl w:val="2"/>
              <w:rPr>
                <w:rFonts w:ascii="Times New Roman" w:hAnsi="Times New Roman"/>
                <w:color w:val="auto"/>
              </w:rPr>
            </w:pPr>
            <w:r w:rsidRPr="00C76186">
              <w:rPr>
                <w:rFonts w:ascii="Times New Roman" w:hAnsi="Times New Roman"/>
                <w:color w:val="auto"/>
              </w:rPr>
              <w:t>2.2.7. Vývoj včelárstva od roku 1984 do roku 2017</w:t>
            </w:r>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737D71">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t>Pozri tabuľku za textom</w:t>
            </w: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2"/>
              <w:spacing w:before="0" w:line="276" w:lineRule="auto"/>
              <w:outlineLvl w:val="1"/>
              <w:rPr>
                <w:rFonts w:ascii="Times New Roman" w:hAnsi="Times New Roman"/>
                <w:i/>
                <w:color w:val="auto"/>
              </w:rPr>
            </w:pPr>
            <w:bookmarkStart w:id="21" w:name="_Toc531934829"/>
            <w:bookmarkStart w:id="22" w:name="_Toc531953370"/>
            <w:r w:rsidRPr="00C76186">
              <w:rPr>
                <w:rFonts w:ascii="Times New Roman" w:hAnsi="Times New Roman"/>
                <w:color w:val="auto"/>
              </w:rPr>
              <w:t>2.3. Marketingová štruktúra do roku 2017</w:t>
            </w:r>
            <w:bookmarkEnd w:id="21"/>
            <w:bookmarkEnd w:id="22"/>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133A98">
            <w:pPr>
              <w:pStyle w:val="Nadpis3"/>
              <w:spacing w:before="0"/>
              <w:outlineLvl w:val="2"/>
              <w:rPr>
                <w:rFonts w:ascii="Times New Roman" w:hAnsi="Times New Roman"/>
                <w:b w:val="0"/>
                <w:color w:val="auto"/>
                <w:sz w:val="24"/>
                <w:szCs w:val="24"/>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3"/>
              <w:spacing w:before="0" w:line="276" w:lineRule="auto"/>
              <w:outlineLvl w:val="2"/>
              <w:rPr>
                <w:rFonts w:ascii="Times New Roman" w:hAnsi="Times New Roman"/>
                <w:color w:val="auto"/>
              </w:rPr>
            </w:pPr>
            <w:bookmarkStart w:id="23" w:name="_Toc531934830"/>
            <w:bookmarkStart w:id="24" w:name="_Toc531953371"/>
            <w:r w:rsidRPr="00C76186">
              <w:rPr>
                <w:rFonts w:ascii="Times New Roman" w:hAnsi="Times New Roman"/>
                <w:color w:val="auto"/>
              </w:rPr>
              <w:t>2.3.1. Vývoz medu</w:t>
            </w:r>
            <w:bookmarkEnd w:id="23"/>
            <w:bookmarkEnd w:id="24"/>
            <w:r w:rsidRPr="00C76186">
              <w:rPr>
                <w:rFonts w:ascii="Times New Roman" w:hAnsi="Times New Roman"/>
                <w:color w:val="auto"/>
              </w:rPr>
              <w:t xml:space="preserve"> </w:t>
            </w:r>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737D71">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t>Pozri tabuľku za textom</w:t>
            </w: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3"/>
              <w:spacing w:before="0" w:line="276" w:lineRule="auto"/>
              <w:outlineLvl w:val="2"/>
              <w:rPr>
                <w:rFonts w:ascii="Times New Roman" w:hAnsi="Times New Roman"/>
                <w:color w:val="auto"/>
              </w:rPr>
            </w:pPr>
            <w:bookmarkStart w:id="25" w:name="_Toc531934832"/>
            <w:bookmarkStart w:id="26" w:name="_Toc531953373"/>
            <w:r w:rsidRPr="00C76186">
              <w:rPr>
                <w:rFonts w:ascii="Times New Roman" w:hAnsi="Times New Roman"/>
                <w:color w:val="auto"/>
              </w:rPr>
              <w:t>2.3.2. Dovoz medu</w:t>
            </w:r>
            <w:bookmarkEnd w:id="25"/>
            <w:bookmarkEnd w:id="26"/>
          </w:p>
          <w:p w:rsidR="004F289E" w:rsidRPr="00C76186" w:rsidRDefault="004F289E" w:rsidP="00133A98">
            <w:pPr>
              <w:pStyle w:val="Nadpis3"/>
              <w:spacing w:before="0"/>
              <w:outlineLvl w:val="2"/>
              <w:rPr>
                <w:rFonts w:ascii="Times New Roman" w:hAnsi="Times New Roman"/>
                <w:color w:val="auto"/>
              </w:rPr>
            </w:pPr>
          </w:p>
        </w:tc>
        <w:tc>
          <w:tcPr>
            <w:tcW w:w="5167" w:type="dxa"/>
          </w:tcPr>
          <w:p w:rsidR="004F289E" w:rsidRPr="00C76186" w:rsidRDefault="004F289E" w:rsidP="00737D71">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t>Pozri tabuľku za textom</w:t>
            </w: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3"/>
              <w:spacing w:before="0" w:line="276" w:lineRule="auto"/>
              <w:outlineLvl w:val="2"/>
              <w:rPr>
                <w:rFonts w:ascii="Times New Roman" w:hAnsi="Times New Roman"/>
                <w:color w:val="auto"/>
              </w:rPr>
            </w:pPr>
            <w:bookmarkStart w:id="27" w:name="_Toc531934833"/>
            <w:bookmarkStart w:id="28" w:name="_Toc531953374"/>
            <w:r w:rsidRPr="00C76186">
              <w:rPr>
                <w:rFonts w:ascii="Times New Roman" w:hAnsi="Times New Roman"/>
                <w:color w:val="auto"/>
              </w:rPr>
              <w:t xml:space="preserve">2.3.3.  Počet včelstiev a produkcia medu a vosku v roku 2015 - </w:t>
            </w:r>
            <w:r w:rsidRPr="00C76186">
              <w:rPr>
                <w:rFonts w:ascii="Times New Roman" w:hAnsi="Times New Roman"/>
                <w:color w:val="auto"/>
              </w:rPr>
              <w:lastRenderedPageBreak/>
              <w:t>2017 podľa krajov SR</w:t>
            </w:r>
            <w:bookmarkEnd w:id="27"/>
            <w:bookmarkEnd w:id="28"/>
            <w:r w:rsidRPr="00C76186">
              <w:rPr>
                <w:rFonts w:ascii="Times New Roman" w:hAnsi="Times New Roman"/>
                <w:color w:val="auto"/>
              </w:rPr>
              <w:t xml:space="preserve"> </w:t>
            </w:r>
          </w:p>
          <w:p w:rsidR="004F289E" w:rsidRPr="00C76186" w:rsidRDefault="004F289E" w:rsidP="003B7739">
            <w:pPr>
              <w:pStyle w:val="Nadpis3"/>
              <w:spacing w:before="0"/>
              <w:outlineLvl w:val="2"/>
              <w:rPr>
                <w:rFonts w:ascii="Times New Roman" w:hAnsi="Times New Roman"/>
                <w:color w:val="auto"/>
              </w:rPr>
            </w:pPr>
          </w:p>
        </w:tc>
        <w:tc>
          <w:tcPr>
            <w:tcW w:w="5167" w:type="dxa"/>
          </w:tcPr>
          <w:p w:rsidR="004F289E" w:rsidRPr="00C76186" w:rsidRDefault="004F289E" w:rsidP="00737D71">
            <w:pPr>
              <w:pStyle w:val="Nadpis3"/>
              <w:spacing w:before="0"/>
              <w:outlineLvl w:val="2"/>
              <w:rPr>
                <w:rFonts w:ascii="Times New Roman" w:hAnsi="Times New Roman"/>
                <w:b w:val="0"/>
                <w:color w:val="auto"/>
                <w:sz w:val="24"/>
                <w:szCs w:val="24"/>
              </w:rPr>
            </w:pPr>
            <w:r w:rsidRPr="00C76186">
              <w:rPr>
                <w:rFonts w:ascii="Times New Roman" w:hAnsi="Times New Roman"/>
                <w:b w:val="0"/>
                <w:color w:val="auto"/>
                <w:sz w:val="24"/>
                <w:szCs w:val="24"/>
              </w:rPr>
              <w:lastRenderedPageBreak/>
              <w:t>Pozri tabuľku za textom</w:t>
            </w:r>
          </w:p>
        </w:tc>
        <w:tc>
          <w:tcPr>
            <w:tcW w:w="3686" w:type="dxa"/>
          </w:tcPr>
          <w:p w:rsidR="004F289E" w:rsidRDefault="004F289E" w:rsidP="00FD1606">
            <w:pPr>
              <w:jc w:val="both"/>
            </w:pPr>
            <w:r>
              <w:t xml:space="preserve">Tabuľky mednej výnosnosti sú úžasné, ale v žiadnom prípade neodrážajú realitu. Skúste sa popýtať hobby </w:t>
            </w:r>
            <w:r>
              <w:lastRenderedPageBreak/>
              <w:t xml:space="preserve">včelárov na výnosy a hneď získate názor na spracovateľa tohto návrhu. </w:t>
            </w:r>
          </w:p>
        </w:tc>
        <w:tc>
          <w:tcPr>
            <w:tcW w:w="3118" w:type="dxa"/>
          </w:tcPr>
          <w:p w:rsidR="004F289E" w:rsidRDefault="004F289E" w:rsidP="00FD1606">
            <w:pPr>
              <w:jc w:val="both"/>
            </w:pPr>
            <w:r>
              <w:lastRenderedPageBreak/>
              <w:t xml:space="preserve">Ak by boli uvádzané medné výnosy reálne, tak náklady na </w:t>
            </w:r>
            <w:proofErr w:type="spellStart"/>
            <w:r>
              <w:t>produciu</w:t>
            </w:r>
            <w:proofErr w:type="spellEnd"/>
            <w:r>
              <w:t xml:space="preserve"> medu by boli úplne </w:t>
            </w:r>
            <w:r>
              <w:lastRenderedPageBreak/>
              <w:t xml:space="preserve">odlišné. </w:t>
            </w:r>
          </w:p>
          <w:p w:rsidR="004F289E" w:rsidRDefault="004F289E" w:rsidP="00FD1606">
            <w:pPr>
              <w:jc w:val="both"/>
            </w:pPr>
            <w:r>
              <w:t>Technická pomoc vo výške 890.000 Eur !!!!!</w:t>
            </w:r>
          </w:p>
          <w:p w:rsidR="004F289E" w:rsidRDefault="004F289E"/>
        </w:tc>
      </w:tr>
      <w:tr w:rsidR="004F289E" w:rsidTr="000900C5">
        <w:tc>
          <w:tcPr>
            <w:tcW w:w="2312" w:type="dxa"/>
          </w:tcPr>
          <w:p w:rsidR="004F289E" w:rsidRPr="00C76186" w:rsidRDefault="004F289E" w:rsidP="003B7739">
            <w:pPr>
              <w:pStyle w:val="Nadpis2"/>
              <w:spacing w:before="0" w:line="276" w:lineRule="auto"/>
              <w:outlineLvl w:val="1"/>
              <w:rPr>
                <w:rFonts w:ascii="Times New Roman" w:hAnsi="Times New Roman"/>
                <w:i/>
                <w:color w:val="auto"/>
              </w:rPr>
            </w:pPr>
            <w:bookmarkStart w:id="29" w:name="_Toc531934834"/>
            <w:bookmarkStart w:id="30" w:name="_Toc531953375"/>
            <w:r w:rsidRPr="00C76186">
              <w:rPr>
                <w:rFonts w:ascii="Times New Roman" w:hAnsi="Times New Roman"/>
                <w:color w:val="auto"/>
              </w:rPr>
              <w:lastRenderedPageBreak/>
              <w:t>2.4. Ceny medu</w:t>
            </w:r>
            <w:bookmarkEnd w:id="29"/>
            <w:bookmarkEnd w:id="30"/>
            <w:r w:rsidRPr="00C76186">
              <w:rPr>
                <w:rFonts w:ascii="Times New Roman" w:hAnsi="Times New Roman"/>
                <w:color w:val="auto"/>
              </w:rPr>
              <w:t xml:space="preserve"> </w:t>
            </w:r>
          </w:p>
          <w:p w:rsidR="004F289E" w:rsidRPr="00F017A6" w:rsidRDefault="004F289E" w:rsidP="003B7739">
            <w:pPr>
              <w:pStyle w:val="Nadpis3"/>
              <w:spacing w:before="0"/>
              <w:outlineLvl w:val="2"/>
              <w:rPr>
                <w:rFonts w:ascii="Times New Roman" w:hAnsi="Times New Roman"/>
              </w:rPr>
            </w:pPr>
          </w:p>
        </w:tc>
        <w:tc>
          <w:tcPr>
            <w:tcW w:w="5167" w:type="dxa"/>
          </w:tcPr>
          <w:p w:rsidR="004F289E" w:rsidRDefault="004F289E" w:rsidP="003B7739">
            <w:pPr>
              <w:pStyle w:val="Textkomentra"/>
              <w:tabs>
                <w:tab w:val="left" w:pos="540"/>
              </w:tabs>
              <w:spacing w:line="276" w:lineRule="auto"/>
              <w:jc w:val="both"/>
              <w:rPr>
                <w:sz w:val="24"/>
                <w:szCs w:val="24"/>
                <w:lang w:val="sk-SK"/>
              </w:rPr>
            </w:pPr>
            <w:r w:rsidRPr="00F017A6">
              <w:rPr>
                <w:sz w:val="24"/>
                <w:szCs w:val="24"/>
                <w:lang w:val="sk-SK"/>
              </w:rPr>
              <w:t>V rokoch 2017 a 2018 sa ceny medu</w:t>
            </w:r>
            <w:r w:rsidRPr="00F017A6">
              <w:rPr>
                <w:sz w:val="24"/>
                <w:szCs w:val="24"/>
              </w:rPr>
              <w:t xml:space="preserve"> pri predaji priamo konzumentom pohybujú od </w:t>
            </w:r>
            <w:r w:rsidRPr="00F017A6">
              <w:rPr>
                <w:sz w:val="24"/>
                <w:szCs w:val="24"/>
                <w:lang w:val="sk-SK"/>
              </w:rPr>
              <w:t xml:space="preserve">4 </w:t>
            </w:r>
            <w:r w:rsidRPr="00F017A6">
              <w:rPr>
                <w:sz w:val="24"/>
                <w:szCs w:val="24"/>
              </w:rPr>
              <w:t xml:space="preserve">do </w:t>
            </w:r>
            <w:r w:rsidRPr="00F017A6">
              <w:rPr>
                <w:sz w:val="24"/>
                <w:szCs w:val="24"/>
                <w:lang w:val="sk-SK"/>
              </w:rPr>
              <w:t>12</w:t>
            </w:r>
            <w:r w:rsidRPr="00F017A6">
              <w:rPr>
                <w:sz w:val="24"/>
                <w:szCs w:val="24"/>
              </w:rPr>
              <w:t xml:space="preserve"> Eur/kg</w:t>
            </w:r>
            <w:r w:rsidRPr="00F017A6">
              <w:rPr>
                <w:sz w:val="24"/>
                <w:szCs w:val="24"/>
                <w:lang w:val="sk-SK"/>
              </w:rPr>
              <w:t xml:space="preserve">. </w:t>
            </w:r>
            <w:r w:rsidRPr="00F017A6">
              <w:rPr>
                <w:sz w:val="24"/>
                <w:szCs w:val="24"/>
              </w:rPr>
              <w:t xml:space="preserve"> Pri predaji spracovateľom a dílerom od </w:t>
            </w:r>
            <w:r w:rsidRPr="00F017A6">
              <w:rPr>
                <w:sz w:val="24"/>
                <w:szCs w:val="24"/>
                <w:lang w:val="sk-SK"/>
              </w:rPr>
              <w:t>3</w:t>
            </w:r>
            <w:r w:rsidRPr="00F017A6">
              <w:rPr>
                <w:sz w:val="24"/>
                <w:szCs w:val="24"/>
              </w:rPr>
              <w:t xml:space="preserve"> do </w:t>
            </w:r>
            <w:r w:rsidRPr="00F017A6">
              <w:rPr>
                <w:sz w:val="24"/>
                <w:szCs w:val="24"/>
                <w:lang w:val="sk-SK"/>
              </w:rPr>
              <w:t>7</w:t>
            </w:r>
            <w:r w:rsidRPr="00F017A6">
              <w:rPr>
                <w:sz w:val="24"/>
                <w:szCs w:val="24"/>
              </w:rPr>
              <w:t xml:space="preserve"> Eur/kg. Za kvetové medy od </w:t>
            </w:r>
            <w:r w:rsidRPr="00F017A6">
              <w:rPr>
                <w:sz w:val="24"/>
                <w:szCs w:val="24"/>
                <w:lang w:val="sk-SK"/>
              </w:rPr>
              <w:t>3</w:t>
            </w:r>
            <w:r w:rsidRPr="00F017A6">
              <w:rPr>
                <w:sz w:val="24"/>
                <w:szCs w:val="24"/>
              </w:rPr>
              <w:t xml:space="preserve"> do </w:t>
            </w:r>
            <w:r w:rsidRPr="00F017A6">
              <w:rPr>
                <w:sz w:val="24"/>
                <w:szCs w:val="24"/>
                <w:lang w:val="sk-SK"/>
              </w:rPr>
              <w:t>5</w:t>
            </w:r>
            <w:r w:rsidRPr="00F017A6">
              <w:rPr>
                <w:sz w:val="24"/>
                <w:szCs w:val="24"/>
              </w:rPr>
              <w:t xml:space="preserve"> Eur/kg,  za </w:t>
            </w:r>
            <w:proofErr w:type="spellStart"/>
            <w:r w:rsidRPr="00F017A6">
              <w:rPr>
                <w:sz w:val="24"/>
                <w:szCs w:val="24"/>
              </w:rPr>
              <w:t>medovicové</w:t>
            </w:r>
            <w:proofErr w:type="spellEnd"/>
            <w:r w:rsidRPr="00F017A6">
              <w:rPr>
                <w:sz w:val="24"/>
                <w:szCs w:val="24"/>
              </w:rPr>
              <w:t xml:space="preserve"> medy od </w:t>
            </w:r>
            <w:r w:rsidRPr="00F017A6">
              <w:rPr>
                <w:sz w:val="24"/>
                <w:szCs w:val="24"/>
                <w:lang w:val="sk-SK"/>
              </w:rPr>
              <w:t>5</w:t>
            </w:r>
            <w:r w:rsidRPr="00F017A6">
              <w:rPr>
                <w:sz w:val="24"/>
                <w:szCs w:val="24"/>
              </w:rPr>
              <w:t xml:space="preserve"> do </w:t>
            </w:r>
            <w:r w:rsidRPr="00F017A6">
              <w:rPr>
                <w:sz w:val="24"/>
                <w:szCs w:val="24"/>
                <w:lang w:val="sk-SK"/>
              </w:rPr>
              <w:t>7</w:t>
            </w:r>
            <w:r w:rsidRPr="00F017A6">
              <w:rPr>
                <w:sz w:val="24"/>
                <w:szCs w:val="24"/>
              </w:rPr>
              <w:t xml:space="preserve"> Eur/kg.</w:t>
            </w:r>
            <w:r w:rsidRPr="00F017A6">
              <w:rPr>
                <w:sz w:val="24"/>
                <w:szCs w:val="24"/>
                <w:lang w:val="sk-SK"/>
              </w:rPr>
              <w:t xml:space="preserve"> Priemerná veľkoobchodná cena zmiešaných kvetových medov je od 2,5 do 4,50 Eur/kg, pri predaji priamo od včelára 6,5 Eur/kg.</w:t>
            </w:r>
          </w:p>
          <w:p w:rsidR="004F289E" w:rsidRDefault="004F289E" w:rsidP="00737D71">
            <w:pPr>
              <w:pStyle w:val="Nadpis3"/>
              <w:spacing w:before="0"/>
              <w:outlineLvl w:val="2"/>
              <w:rPr>
                <w:rFonts w:ascii="Times New Roman" w:hAnsi="Times New Roman"/>
                <w:b w:val="0"/>
                <w:sz w:val="24"/>
                <w:szCs w:val="24"/>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2"/>
              <w:spacing w:before="0" w:line="276" w:lineRule="auto"/>
              <w:outlineLvl w:val="1"/>
              <w:rPr>
                <w:rFonts w:ascii="Times New Roman" w:hAnsi="Times New Roman"/>
                <w:b w:val="0"/>
                <w:i/>
                <w:color w:val="auto"/>
                <w:sz w:val="24"/>
                <w:szCs w:val="24"/>
              </w:rPr>
            </w:pPr>
            <w:bookmarkStart w:id="31" w:name="_Toc531934835"/>
            <w:bookmarkStart w:id="32" w:name="_Toc531953376"/>
            <w:r w:rsidRPr="00C76186">
              <w:rPr>
                <w:rFonts w:ascii="Times New Roman" w:hAnsi="Times New Roman"/>
                <w:color w:val="auto"/>
              </w:rPr>
              <w:t xml:space="preserve">2.5. Odhadovaný priemerný výnos medu v kg za včelstvo v roku 2018: </w:t>
            </w:r>
            <w:bookmarkEnd w:id="31"/>
            <w:bookmarkEnd w:id="32"/>
          </w:p>
          <w:p w:rsidR="004F289E" w:rsidRPr="00C76186" w:rsidRDefault="004F289E" w:rsidP="003B7739">
            <w:pPr>
              <w:pStyle w:val="Nadpis3"/>
              <w:spacing w:before="0"/>
              <w:outlineLvl w:val="2"/>
              <w:rPr>
                <w:rFonts w:ascii="Times New Roman" w:hAnsi="Times New Roman"/>
                <w:color w:val="auto"/>
              </w:rPr>
            </w:pPr>
          </w:p>
        </w:tc>
        <w:tc>
          <w:tcPr>
            <w:tcW w:w="5167" w:type="dxa"/>
          </w:tcPr>
          <w:p w:rsidR="004F289E" w:rsidRPr="00C76186" w:rsidRDefault="004F289E" w:rsidP="003B7739">
            <w:pPr>
              <w:pStyle w:val="Nadpis2"/>
              <w:spacing w:before="0" w:line="276" w:lineRule="auto"/>
              <w:outlineLvl w:val="1"/>
              <w:rPr>
                <w:rFonts w:ascii="Times New Roman" w:hAnsi="Times New Roman"/>
                <w:b w:val="0"/>
                <w:i/>
                <w:color w:val="auto"/>
                <w:sz w:val="24"/>
                <w:szCs w:val="24"/>
              </w:rPr>
            </w:pPr>
            <w:r w:rsidRPr="00C76186">
              <w:rPr>
                <w:rFonts w:ascii="Times New Roman" w:hAnsi="Times New Roman"/>
                <w:b w:val="0"/>
                <w:color w:val="auto"/>
                <w:sz w:val="24"/>
                <w:szCs w:val="24"/>
              </w:rPr>
              <w:t>16 kg</w:t>
            </w:r>
          </w:p>
          <w:p w:rsidR="004F289E" w:rsidRPr="00C76186" w:rsidRDefault="004F289E" w:rsidP="00737D71">
            <w:pPr>
              <w:pStyle w:val="Nadpis3"/>
              <w:spacing w:before="0"/>
              <w:outlineLvl w:val="2"/>
              <w:rPr>
                <w:rFonts w:ascii="Times New Roman" w:hAnsi="Times New Roman"/>
                <w:b w:val="0"/>
                <w:color w:val="auto"/>
                <w:sz w:val="24"/>
                <w:szCs w:val="24"/>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2"/>
              <w:spacing w:before="0" w:line="276" w:lineRule="auto"/>
              <w:outlineLvl w:val="1"/>
              <w:rPr>
                <w:rFonts w:ascii="Times New Roman" w:hAnsi="Times New Roman"/>
                <w:i/>
                <w:color w:val="auto"/>
              </w:rPr>
            </w:pPr>
            <w:bookmarkStart w:id="33" w:name="_Toc531934836"/>
            <w:bookmarkStart w:id="34" w:name="_Toc531953377"/>
            <w:r w:rsidRPr="00C76186">
              <w:rPr>
                <w:rFonts w:ascii="Times New Roman" w:hAnsi="Times New Roman"/>
                <w:color w:val="auto"/>
              </w:rPr>
              <w:t>2.6. Odhad nákladov na produkciu 1 kg vyprodukovaného medu</w:t>
            </w:r>
            <w:bookmarkEnd w:id="33"/>
            <w:bookmarkEnd w:id="34"/>
          </w:p>
          <w:p w:rsidR="004F289E" w:rsidRPr="00C76186" w:rsidRDefault="004F289E" w:rsidP="003B7739">
            <w:pPr>
              <w:pStyle w:val="Nadpis3"/>
              <w:spacing w:before="0"/>
              <w:outlineLvl w:val="2"/>
              <w:rPr>
                <w:rFonts w:ascii="Times New Roman" w:hAnsi="Times New Roman"/>
                <w:color w:val="auto"/>
              </w:rPr>
            </w:pPr>
          </w:p>
        </w:tc>
        <w:tc>
          <w:tcPr>
            <w:tcW w:w="5167" w:type="dxa"/>
          </w:tcPr>
          <w:p w:rsidR="004F289E" w:rsidRPr="00C76186" w:rsidRDefault="004F289E" w:rsidP="003B7739">
            <w:pPr>
              <w:tabs>
                <w:tab w:val="left" w:pos="540"/>
              </w:tabs>
              <w:autoSpaceDE w:val="0"/>
              <w:spacing w:line="276" w:lineRule="auto"/>
              <w:jc w:val="both"/>
            </w:pPr>
            <w:r w:rsidRPr="00C76186">
              <w:rPr>
                <w:bCs/>
              </w:rPr>
              <w:t xml:space="preserve">Náklady na 1 kg medu sa </w:t>
            </w:r>
            <w:r w:rsidRPr="00C76186">
              <w:t xml:space="preserve"> v závislosti od geografických a klimatických podmienok odhadujú pri intenzívnom obhospodarovaní od 2,75 Eur do 3,5 Eur. </w:t>
            </w:r>
          </w:p>
          <w:p w:rsidR="004F289E" w:rsidRPr="00C76186" w:rsidRDefault="004F289E" w:rsidP="003B7739">
            <w:pPr>
              <w:tabs>
                <w:tab w:val="left" w:pos="540"/>
              </w:tabs>
              <w:autoSpaceDE w:val="0"/>
              <w:spacing w:line="276" w:lineRule="auto"/>
              <w:jc w:val="both"/>
            </w:pPr>
          </w:p>
          <w:p w:rsidR="004F289E" w:rsidRPr="00C76186" w:rsidRDefault="004F289E" w:rsidP="00737D71">
            <w:pPr>
              <w:pStyle w:val="Nadpis3"/>
              <w:spacing w:before="0"/>
              <w:outlineLvl w:val="2"/>
              <w:rPr>
                <w:rFonts w:ascii="Times New Roman" w:hAnsi="Times New Roman"/>
                <w:b w:val="0"/>
                <w:color w:val="auto"/>
                <w:sz w:val="24"/>
                <w:szCs w:val="24"/>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2"/>
              <w:spacing w:before="0" w:line="276" w:lineRule="auto"/>
              <w:outlineLvl w:val="1"/>
              <w:rPr>
                <w:rFonts w:ascii="Times New Roman" w:hAnsi="Times New Roman"/>
                <w:i/>
                <w:color w:val="auto"/>
              </w:rPr>
            </w:pPr>
            <w:bookmarkStart w:id="35" w:name="_Toc531934837"/>
            <w:bookmarkStart w:id="36" w:name="_Toc531953378"/>
            <w:r w:rsidRPr="00C76186">
              <w:rPr>
                <w:rFonts w:ascii="Times New Roman" w:hAnsi="Times New Roman"/>
                <w:color w:val="auto"/>
              </w:rPr>
              <w:t>2.7. Kvalita medu</w:t>
            </w:r>
            <w:bookmarkEnd w:id="35"/>
            <w:bookmarkEnd w:id="36"/>
          </w:p>
          <w:p w:rsidR="004F289E" w:rsidRPr="00C76186" w:rsidRDefault="004F289E" w:rsidP="003B7739">
            <w:pPr>
              <w:pStyle w:val="Nadpis2"/>
              <w:spacing w:before="0"/>
              <w:outlineLvl w:val="1"/>
              <w:rPr>
                <w:rFonts w:ascii="Times New Roman" w:hAnsi="Times New Roman"/>
                <w:color w:val="auto"/>
              </w:rPr>
            </w:pPr>
          </w:p>
        </w:tc>
        <w:tc>
          <w:tcPr>
            <w:tcW w:w="5167" w:type="dxa"/>
          </w:tcPr>
          <w:p w:rsidR="004F289E" w:rsidRPr="00C76186" w:rsidRDefault="004F289E" w:rsidP="003B7739">
            <w:pPr>
              <w:tabs>
                <w:tab w:val="left" w:pos="540"/>
              </w:tabs>
              <w:autoSpaceDE w:val="0"/>
              <w:spacing w:line="276" w:lineRule="auto"/>
              <w:jc w:val="both"/>
            </w:pPr>
            <w:r w:rsidRPr="00C76186">
              <w:t xml:space="preserve">Žiadne celoeurópske ochranné známky v zmysle nariadení Rady (EHS) č. 2081/92                         a č. 2082/92 neboli zaregistrované, ani v zmysle neskorších nariadení Rady č. 509/2006                          a č. 510/2006, ktoré tieto predpisy nahradili, a žiadne nie sú zaregistrované ani podľa aktuálne platného predpisu pre systémy kvality, nariadenia Európskeho parlamentu a Rady (EÚ)                              č. 1151/2012. </w:t>
            </w:r>
          </w:p>
          <w:p w:rsidR="004F289E" w:rsidRPr="00C76186" w:rsidRDefault="004F289E" w:rsidP="003B7739">
            <w:pPr>
              <w:tabs>
                <w:tab w:val="left" w:pos="540"/>
              </w:tabs>
              <w:autoSpaceDE w:val="0"/>
              <w:spacing w:line="276" w:lineRule="auto"/>
              <w:jc w:val="both"/>
            </w:pPr>
            <w:r w:rsidRPr="00C76186">
              <w:t xml:space="preserve">V používaní je národná ochranná známka pre členov </w:t>
            </w:r>
            <w:r w:rsidRPr="00C76186">
              <w:lastRenderedPageBreak/>
              <w:t>Slovenského zväzu včelárov a Spolku včelárov Slovenska s názvom Slovenský med so sprísnenými kvalitatívnymi požiadavkami (</w:t>
            </w:r>
            <w:proofErr w:type="spellStart"/>
            <w:r w:rsidRPr="00C76186">
              <w:t>hydroxymethyl-furfural</w:t>
            </w:r>
            <w:proofErr w:type="spellEnd"/>
            <w:r w:rsidRPr="00C76186">
              <w:t xml:space="preserve"> (HMF) do 15 mg/kg, voda  do 18 %) a vyhraneným geografickým pôvodom z územia Slovenska.</w:t>
            </w:r>
          </w:p>
          <w:p w:rsidR="004F289E" w:rsidRPr="00C76186" w:rsidRDefault="004F289E" w:rsidP="003B7739">
            <w:pPr>
              <w:tabs>
                <w:tab w:val="left" w:pos="540"/>
              </w:tabs>
              <w:autoSpaceDE w:val="0"/>
              <w:spacing w:line="276" w:lineRule="auto"/>
              <w:jc w:val="both"/>
            </w:pPr>
            <w:r w:rsidRPr="00C76186">
              <w:t>Monitoring kvality slovenských medov vykonáva Štátna veterinárna a potravinová správa Slovenskej republiky.</w:t>
            </w:r>
          </w:p>
          <w:p w:rsidR="004F289E" w:rsidRPr="00C76186" w:rsidRDefault="004F289E" w:rsidP="003B7739">
            <w:pPr>
              <w:tabs>
                <w:tab w:val="left" w:pos="540"/>
              </w:tabs>
              <w:autoSpaceDE w:val="0"/>
              <w:jc w:val="both"/>
              <w:rPr>
                <w:bCs/>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Default="004F289E" w:rsidP="003B7739">
            <w:pPr>
              <w:pStyle w:val="Nadpis1"/>
              <w:numPr>
                <w:ilvl w:val="0"/>
                <w:numId w:val="2"/>
              </w:numPr>
              <w:spacing w:before="0" w:after="0" w:line="276" w:lineRule="auto"/>
              <w:ind w:left="284" w:hanging="284"/>
              <w:outlineLvl w:val="0"/>
              <w:rPr>
                <w:rFonts w:ascii="Times New Roman" w:hAnsi="Times New Roman"/>
              </w:rPr>
            </w:pPr>
            <w:r w:rsidRPr="00F017A6">
              <w:rPr>
                <w:rFonts w:ascii="Times New Roman" w:hAnsi="Times New Roman"/>
              </w:rPr>
              <w:lastRenderedPageBreak/>
              <w:t xml:space="preserve">Podrobný opis opatrení vrátane odhadovaných nákladov </w:t>
            </w:r>
          </w:p>
          <w:p w:rsidR="004F289E" w:rsidRPr="00F017A6" w:rsidRDefault="004F289E" w:rsidP="003B7739">
            <w:pPr>
              <w:pStyle w:val="Nadpis2"/>
              <w:spacing w:before="0"/>
              <w:outlineLvl w:val="1"/>
              <w:rPr>
                <w:rFonts w:ascii="Times New Roman" w:hAnsi="Times New Roman"/>
              </w:rPr>
            </w:pPr>
          </w:p>
        </w:tc>
        <w:tc>
          <w:tcPr>
            <w:tcW w:w="5167" w:type="dxa"/>
          </w:tcPr>
          <w:p w:rsidR="004F289E" w:rsidRPr="00F017A6" w:rsidRDefault="004F289E" w:rsidP="003B7739">
            <w:pPr>
              <w:tabs>
                <w:tab w:val="left" w:pos="540"/>
              </w:tabs>
              <w:autoSpaceDE w:val="0"/>
              <w:jc w:val="both"/>
              <w:rPr>
                <w:bCs/>
              </w:rPr>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3B7739">
            <w:pPr>
              <w:pStyle w:val="Nadpis2"/>
              <w:spacing w:before="0" w:line="276" w:lineRule="auto"/>
              <w:outlineLvl w:val="1"/>
              <w:rPr>
                <w:rFonts w:ascii="Times New Roman" w:hAnsi="Times New Roman"/>
                <w:i/>
                <w:color w:val="auto"/>
              </w:rPr>
            </w:pPr>
            <w:bookmarkStart w:id="37" w:name="_Toc531934839"/>
            <w:bookmarkStart w:id="38" w:name="_Toc531953380"/>
            <w:r w:rsidRPr="00C76186">
              <w:rPr>
                <w:rFonts w:ascii="Times New Roman" w:hAnsi="Times New Roman"/>
                <w:color w:val="auto"/>
              </w:rPr>
              <w:t>3.1. Technická pomoc včelárom a včelárskym združeniam</w:t>
            </w:r>
            <w:bookmarkEnd w:id="37"/>
            <w:bookmarkEnd w:id="38"/>
          </w:p>
          <w:p w:rsidR="004F289E" w:rsidRPr="00C76186" w:rsidRDefault="004F289E" w:rsidP="003B7739">
            <w:pPr>
              <w:pStyle w:val="Nadpis2"/>
              <w:spacing w:before="0"/>
              <w:outlineLvl w:val="1"/>
              <w:rPr>
                <w:rFonts w:ascii="Times New Roman" w:hAnsi="Times New Roman"/>
                <w:color w:val="auto"/>
              </w:rPr>
            </w:pPr>
          </w:p>
        </w:tc>
        <w:tc>
          <w:tcPr>
            <w:tcW w:w="5167" w:type="dxa"/>
          </w:tcPr>
          <w:p w:rsidR="004F289E" w:rsidRPr="00F017A6" w:rsidRDefault="004F289E" w:rsidP="003B7739">
            <w:pPr>
              <w:tabs>
                <w:tab w:val="left" w:pos="540"/>
              </w:tabs>
              <w:autoSpaceDE w:val="0"/>
              <w:spacing w:line="276" w:lineRule="auto"/>
              <w:jc w:val="both"/>
            </w:pPr>
            <w:r w:rsidRPr="00F017A6">
              <w:t>Toto opatrenie zahŕňa vzdelávacie aktivity ako sú prednášky, semináre, vzdelávacie kurzy, krúžky začínajúcich včelárov, vzdelávanie detí, tréningy, konzultácie, publikovanie propagačných materiálov, brožúr, vydávanie literatúry, pomoc pri organizovaní výstav, propagáciu včelích produktov a odborné poradenstvo, vydávanie kníh, učebníc a príručiek, digitalizácia existujúcich vzdelávacích materiálov, nakrúcanie inštruktážnych filmov. Ďalej zahŕňa pomoc na obnovu technického a technologického vybavenia slúžiaceho na produkciu a spracovanie včelích produktov.</w:t>
            </w:r>
          </w:p>
          <w:p w:rsidR="004F289E" w:rsidRDefault="004F289E" w:rsidP="003B7739">
            <w:pPr>
              <w:pStyle w:val="Nadpis3"/>
              <w:spacing w:before="0" w:line="276" w:lineRule="auto"/>
              <w:jc w:val="both"/>
              <w:outlineLvl w:val="2"/>
              <w:rPr>
                <w:rFonts w:ascii="Times New Roman" w:hAnsi="Times New Roman"/>
              </w:rPr>
            </w:pPr>
          </w:p>
          <w:p w:rsidR="004F289E" w:rsidRPr="00F017A6" w:rsidRDefault="004F289E" w:rsidP="003B7739">
            <w:pPr>
              <w:tabs>
                <w:tab w:val="left" w:pos="540"/>
              </w:tabs>
              <w:autoSpaceDE w:val="0"/>
              <w:jc w:val="both"/>
              <w:rPr>
                <w:bCs/>
              </w:rPr>
            </w:pPr>
          </w:p>
        </w:tc>
        <w:tc>
          <w:tcPr>
            <w:tcW w:w="3686" w:type="dxa"/>
          </w:tcPr>
          <w:p w:rsidR="004F289E" w:rsidRDefault="004F289E"/>
        </w:tc>
        <w:tc>
          <w:tcPr>
            <w:tcW w:w="3118" w:type="dxa"/>
          </w:tcPr>
          <w:p w:rsidR="004F289E" w:rsidRDefault="004F289E" w:rsidP="00FD1606">
            <w:pPr>
              <w:jc w:val="both"/>
            </w:pPr>
            <w:r>
              <w:t xml:space="preserve">Doposiaľ nikto z kompetentných nevyhodnotil prínos technickej pomoci z predchádzajúcich NP. Financovali sa činnosti, o ktorých v mnohých prípadoch boli pochybnosti o ich realizácii, a tie činnosti, ktoré údajne realizované boli z pohľadu včelára nič nepriniesli. </w:t>
            </w:r>
            <w:proofErr w:type="spellStart"/>
            <w:r>
              <w:t>Taoretická</w:t>
            </w:r>
            <w:proofErr w:type="spellEnd"/>
            <w:r>
              <w:t xml:space="preserve"> výučba včelárov na trh prinášala nesamostatných včelárov, školenia, prednášky semináre bez pozitívneho výsledku, venovali sa činnostiam, ktoré v mnohých prípadoch samotnému chovu nič neprinášali a tieto činnosti absolútne neriešili problémy v samotných chovoch. Produkovali akurát asistentov – platených voličov bez hocijakej zodpovednosti a </w:t>
            </w:r>
            <w:proofErr w:type="spellStart"/>
            <w:r>
              <w:t>hlvne</w:t>
            </w:r>
            <w:proofErr w:type="spellEnd"/>
            <w:r>
              <w:t xml:space="preserve"> bez toho, že by pre včelára boli nejakým prínosom. </w:t>
            </w:r>
          </w:p>
          <w:p w:rsidR="004F289E" w:rsidRDefault="004F289E"/>
        </w:tc>
      </w:tr>
      <w:tr w:rsidR="004F289E" w:rsidTr="000900C5">
        <w:tc>
          <w:tcPr>
            <w:tcW w:w="2312" w:type="dxa"/>
          </w:tcPr>
          <w:p w:rsidR="004F289E" w:rsidRPr="00C76186" w:rsidRDefault="004F289E" w:rsidP="003B7739">
            <w:pPr>
              <w:pStyle w:val="Nadpis3"/>
              <w:spacing w:before="0" w:line="276" w:lineRule="auto"/>
              <w:jc w:val="both"/>
              <w:outlineLvl w:val="2"/>
              <w:rPr>
                <w:rFonts w:ascii="Times New Roman" w:hAnsi="Times New Roman"/>
                <w:color w:val="auto"/>
              </w:rPr>
            </w:pPr>
            <w:r w:rsidRPr="009B5D8E">
              <w:rPr>
                <w:rFonts w:ascii="Times New Roman" w:hAnsi="Times New Roman"/>
                <w:color w:val="auto"/>
              </w:rPr>
              <w:t xml:space="preserve">3.1.1. Koordinácia technickej pomoci a poradenstva na národnej, regionálnej </w:t>
            </w:r>
            <w:r w:rsidRPr="009B5D8E">
              <w:rPr>
                <w:rFonts w:ascii="Times New Roman" w:hAnsi="Times New Roman"/>
                <w:color w:val="auto"/>
              </w:rPr>
              <w:br/>
              <w:t xml:space="preserve">a miestnej úrovni pre </w:t>
            </w:r>
            <w:r w:rsidRPr="009B5D8E">
              <w:rPr>
                <w:rFonts w:ascii="Times New Roman" w:hAnsi="Times New Roman"/>
                <w:color w:val="auto"/>
              </w:rPr>
              <w:lastRenderedPageBreak/>
              <w:t>zabezpečenie národného programu stabilizácie a rozvoja slovenského včelárstva.</w:t>
            </w:r>
          </w:p>
          <w:p w:rsidR="004F289E" w:rsidRPr="00C76186" w:rsidRDefault="004F289E" w:rsidP="003B7739">
            <w:pPr>
              <w:pStyle w:val="Nadpis2"/>
              <w:spacing w:before="0"/>
              <w:outlineLvl w:val="1"/>
              <w:rPr>
                <w:rFonts w:ascii="Times New Roman" w:hAnsi="Times New Roman"/>
                <w:color w:val="auto"/>
              </w:rPr>
            </w:pPr>
          </w:p>
        </w:tc>
        <w:tc>
          <w:tcPr>
            <w:tcW w:w="5167" w:type="dxa"/>
          </w:tcPr>
          <w:p w:rsidR="004F289E" w:rsidRPr="00F017A6" w:rsidRDefault="004F289E" w:rsidP="003B7739">
            <w:pPr>
              <w:tabs>
                <w:tab w:val="left" w:pos="540"/>
              </w:tabs>
              <w:autoSpaceDE w:val="0"/>
              <w:spacing w:line="276" w:lineRule="auto"/>
              <w:jc w:val="both"/>
            </w:pPr>
            <w:r w:rsidRPr="00F017A6">
              <w:lastRenderedPageBreak/>
              <w:t>Realizácia národných programov doposiaľ významne prispela k šíreniu a praktickému využitiu nových poznatkov. Informačné semináre, konzultácie a po</w:t>
            </w:r>
            <w:r>
              <w:t>radenstvo zabezpečované oprávnen</w:t>
            </w:r>
            <w:r w:rsidRPr="00F017A6">
              <w:t xml:space="preserve">ými včelárskymi organizáciami slúži pre poskytnutie </w:t>
            </w:r>
            <w:r w:rsidRPr="00F017A6">
              <w:lastRenderedPageBreak/>
              <w:t xml:space="preserve">aktuálnych informácií včelárom. Všetky činnosti sú koordinované poradenskou sieťou. </w:t>
            </w:r>
          </w:p>
          <w:p w:rsidR="004F289E" w:rsidRPr="00F017A6" w:rsidRDefault="004F289E" w:rsidP="003B7739">
            <w:pPr>
              <w:tabs>
                <w:tab w:val="left" w:pos="540"/>
              </w:tabs>
              <w:autoSpaceDE w:val="0"/>
              <w:spacing w:line="276" w:lineRule="auto"/>
              <w:jc w:val="both"/>
            </w:pPr>
            <w:r w:rsidRPr="00F017A6">
              <w:t>V záujme neustáleho skvalitňovania úrovne slovenských včelárov program zahŕňa okrem metodického riadenia poradenstva a spracovávania požiadaviek včelárov a včelárskych organizácií aj poskytovanie poradenstva jednotlivým včelárom.</w:t>
            </w:r>
          </w:p>
          <w:p w:rsidR="004F289E" w:rsidRPr="00F017A6" w:rsidRDefault="004F289E" w:rsidP="003B7739">
            <w:pPr>
              <w:tabs>
                <w:tab w:val="left" w:pos="540"/>
              </w:tabs>
              <w:autoSpaceDE w:val="0"/>
              <w:spacing w:line="276" w:lineRule="auto"/>
              <w:jc w:val="both"/>
            </w:pPr>
            <w:r w:rsidRPr="00F017A6">
              <w:t>Náklady na poradenskú činnosť uvedeného typu je nutné vynaložiť z dôvodu umožnenia samotného využitia finančných prostriedkov pre včelárs</w:t>
            </w:r>
            <w:r>
              <w:t>ke organizácie a včelára ako pri</w:t>
            </w:r>
            <w:r w:rsidRPr="00F017A6">
              <w:t>j</w:t>
            </w:r>
            <w:r>
              <w:t>í</w:t>
            </w:r>
            <w:r w:rsidRPr="00F017A6">
              <w:t xml:space="preserve">mateľa </w:t>
            </w:r>
            <w:r w:rsidRPr="004F289E">
              <w:t>pomoci. Uvedené činnosti realizuje žiadateľ definovaný príslušnou národnou legislatívou.</w:t>
            </w:r>
            <w:r w:rsidRPr="00F017A6">
              <w:t xml:space="preserve"> </w:t>
            </w:r>
          </w:p>
          <w:p w:rsidR="004F289E" w:rsidRPr="00F017A6" w:rsidRDefault="004F289E" w:rsidP="003B7739">
            <w:pPr>
              <w:tabs>
                <w:tab w:val="left" w:pos="540"/>
              </w:tabs>
              <w:autoSpaceDE w:val="0"/>
              <w:spacing w:line="276" w:lineRule="auto"/>
              <w:jc w:val="both"/>
            </w:pPr>
            <w:r w:rsidRPr="00F017A6">
              <w:t xml:space="preserve">Opatrenie zahŕňa aj súvisiace náklady na služby, technické zariadenia, </w:t>
            </w:r>
            <w:proofErr w:type="spellStart"/>
            <w:r w:rsidRPr="00F017A6">
              <w:t>informačno</w:t>
            </w:r>
            <w:proofErr w:type="spellEnd"/>
            <w:r w:rsidRPr="00F017A6">
              <w:t xml:space="preserve">–technické vybavenie, médiá a príslušenstvo. Ďalej opatrenie zahŕňa aj náklady na údržbu a servis technických zariadení s príslušenstvom nutné na realizáciu poradenskej a vzdelávacej činnosti. </w:t>
            </w:r>
          </w:p>
          <w:p w:rsidR="004F289E" w:rsidRPr="00F017A6" w:rsidRDefault="004F289E" w:rsidP="003B7739">
            <w:pPr>
              <w:tabs>
                <w:tab w:val="left" w:pos="540"/>
              </w:tabs>
              <w:autoSpaceDE w:val="0"/>
              <w:jc w:val="both"/>
              <w:rPr>
                <w:bCs/>
              </w:rPr>
            </w:pPr>
          </w:p>
        </w:tc>
        <w:tc>
          <w:tcPr>
            <w:tcW w:w="3686" w:type="dxa"/>
          </w:tcPr>
          <w:p w:rsidR="004F289E" w:rsidRDefault="004F289E">
            <w:r w:rsidRPr="009B5D8E">
              <w:rPr>
                <w:highlight w:val="yellow"/>
              </w:rPr>
              <w:lastRenderedPageBreak/>
              <w:t>Vynechať, vieme sa „koordinovať“ aj sami. Žiadateľom môže byť každá ZO?</w:t>
            </w:r>
          </w:p>
        </w:tc>
        <w:tc>
          <w:tcPr>
            <w:tcW w:w="3118" w:type="dxa"/>
          </w:tcPr>
          <w:p w:rsidR="004F289E" w:rsidRDefault="004F289E"/>
        </w:tc>
      </w:tr>
      <w:tr w:rsidR="004F289E" w:rsidTr="000900C5">
        <w:tc>
          <w:tcPr>
            <w:tcW w:w="2312" w:type="dxa"/>
          </w:tcPr>
          <w:p w:rsidR="004F289E" w:rsidRPr="00C76186" w:rsidRDefault="004F289E" w:rsidP="00AB5579">
            <w:pPr>
              <w:pStyle w:val="Nadpis3"/>
              <w:spacing w:before="0" w:line="276" w:lineRule="auto"/>
              <w:outlineLvl w:val="2"/>
              <w:rPr>
                <w:rFonts w:ascii="Times New Roman" w:hAnsi="Times New Roman"/>
                <w:color w:val="auto"/>
              </w:rPr>
            </w:pPr>
            <w:r w:rsidRPr="00C76186">
              <w:rPr>
                <w:rFonts w:ascii="Times New Roman" w:hAnsi="Times New Roman"/>
                <w:color w:val="auto"/>
              </w:rPr>
              <w:lastRenderedPageBreak/>
              <w:t xml:space="preserve">3.1.2. Vzdelávanie asistentov úradného veterinárneho lekára </w:t>
            </w:r>
          </w:p>
          <w:p w:rsidR="004F289E" w:rsidRPr="00C76186" w:rsidRDefault="004F289E" w:rsidP="003B7739">
            <w:pPr>
              <w:pStyle w:val="Nadpis3"/>
              <w:spacing w:before="0"/>
              <w:jc w:val="both"/>
              <w:outlineLvl w:val="2"/>
              <w:rPr>
                <w:rFonts w:ascii="Times New Roman" w:hAnsi="Times New Roman"/>
                <w:color w:val="auto"/>
                <w:highlight w:val="yellow"/>
              </w:rPr>
            </w:pPr>
          </w:p>
        </w:tc>
        <w:tc>
          <w:tcPr>
            <w:tcW w:w="5167" w:type="dxa"/>
          </w:tcPr>
          <w:p w:rsidR="004F289E" w:rsidRPr="00F017A6" w:rsidRDefault="004F289E" w:rsidP="00AB5579">
            <w:pPr>
              <w:tabs>
                <w:tab w:val="left" w:pos="540"/>
              </w:tabs>
              <w:autoSpaceDE w:val="0"/>
              <w:spacing w:line="276" w:lineRule="auto"/>
              <w:jc w:val="both"/>
            </w:pPr>
            <w:r w:rsidRPr="00F017A6">
              <w:t xml:space="preserve">Systém umožní informovanosť slovenských včelárov v oblasti prevencie a liečenia chorôb v spolupráci s orgánmi štátneho veterinárneho dozoru. Priority zahŕňajú: </w:t>
            </w:r>
          </w:p>
          <w:p w:rsidR="004F289E" w:rsidRPr="00F017A6" w:rsidRDefault="004F289E" w:rsidP="00AB5579">
            <w:pPr>
              <w:tabs>
                <w:tab w:val="left" w:pos="346"/>
              </w:tabs>
              <w:autoSpaceDE w:val="0"/>
              <w:spacing w:line="276" w:lineRule="auto"/>
              <w:ind w:left="345" w:hanging="345"/>
              <w:jc w:val="both"/>
            </w:pPr>
            <w:r w:rsidRPr="00F017A6">
              <w:t>a)</w:t>
            </w:r>
            <w:r w:rsidRPr="00F017A6">
              <w:tab/>
              <w:t>systematické vzdelávanie asistentov úradného veterinárneho lekára a ich vzájomnú výmenu, konzultácie, spoločné porady a vzdelávacie akcie,</w:t>
            </w:r>
          </w:p>
          <w:p w:rsidR="004F289E" w:rsidRPr="00F017A6" w:rsidRDefault="004F289E" w:rsidP="00AB5579">
            <w:pPr>
              <w:tabs>
                <w:tab w:val="left" w:pos="346"/>
              </w:tabs>
              <w:autoSpaceDE w:val="0"/>
              <w:spacing w:line="276" w:lineRule="auto"/>
              <w:ind w:left="345" w:hanging="345"/>
              <w:jc w:val="both"/>
            </w:pPr>
            <w:r w:rsidRPr="00F017A6">
              <w:t>b)</w:t>
            </w:r>
            <w:r w:rsidRPr="00F017A6">
              <w:tab/>
              <w:t>činnosť komisie, ktorá určuje hlavné úlohy a ciele v oblasti zdravotnej problematiky a koordinuje vzdelávanie asistentov úradného veterinárneho lekára,</w:t>
            </w:r>
          </w:p>
          <w:p w:rsidR="004F289E" w:rsidRPr="00F017A6" w:rsidRDefault="004F289E" w:rsidP="00AB5579">
            <w:pPr>
              <w:tabs>
                <w:tab w:val="left" w:pos="346"/>
              </w:tabs>
              <w:autoSpaceDE w:val="0"/>
              <w:spacing w:line="276" w:lineRule="auto"/>
              <w:ind w:left="345" w:hanging="345"/>
              <w:jc w:val="both"/>
            </w:pPr>
            <w:r w:rsidRPr="00F017A6">
              <w:t>c)  zavedenie certifikovaného vzdelávania nových asistentov úradného veterinárneho lekára  formou teoretických a praktických  kurzov.</w:t>
            </w:r>
          </w:p>
          <w:p w:rsidR="004F289E" w:rsidRPr="005F27E5" w:rsidRDefault="004F289E" w:rsidP="00AB5579">
            <w:pPr>
              <w:pStyle w:val="Nadpis3"/>
              <w:spacing w:before="0" w:line="276" w:lineRule="auto"/>
              <w:jc w:val="both"/>
              <w:outlineLvl w:val="2"/>
              <w:rPr>
                <w:rFonts w:ascii="Times New Roman" w:eastAsia="Arial Unicode MS" w:hAnsi="Times New Roman"/>
                <w:b w:val="0"/>
                <w:bCs w:val="0"/>
                <w:sz w:val="24"/>
                <w:szCs w:val="24"/>
              </w:rPr>
            </w:pPr>
            <w:r w:rsidRPr="00C76186">
              <w:rPr>
                <w:rFonts w:ascii="Times New Roman" w:eastAsia="Arial Unicode MS" w:hAnsi="Times New Roman"/>
                <w:b w:val="0"/>
                <w:bCs w:val="0"/>
                <w:color w:val="auto"/>
                <w:sz w:val="24"/>
                <w:szCs w:val="24"/>
              </w:rPr>
              <w:lastRenderedPageBreak/>
              <w:t>Garantom vzdelávania sú organizácie v zriaďovateľskej a zakladateľskej pôsobnosti MPRV SR</w:t>
            </w:r>
            <w:r w:rsidRPr="005F27E5">
              <w:rPr>
                <w:rFonts w:ascii="Times New Roman" w:eastAsia="Arial Unicode MS" w:hAnsi="Times New Roman"/>
                <w:b w:val="0"/>
                <w:bCs w:val="0"/>
                <w:sz w:val="24"/>
                <w:szCs w:val="24"/>
              </w:rPr>
              <w:t>.</w:t>
            </w:r>
          </w:p>
          <w:p w:rsidR="004F289E" w:rsidRPr="00F017A6" w:rsidRDefault="004F289E" w:rsidP="003B773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AB5579">
            <w:pPr>
              <w:pStyle w:val="Nadpis3"/>
              <w:spacing w:before="0" w:line="276" w:lineRule="auto"/>
              <w:outlineLvl w:val="2"/>
              <w:rPr>
                <w:rFonts w:ascii="Times New Roman" w:hAnsi="Times New Roman"/>
                <w:color w:val="auto"/>
              </w:rPr>
            </w:pPr>
            <w:r w:rsidRPr="00C76186">
              <w:rPr>
                <w:rFonts w:ascii="Times New Roman" w:hAnsi="Times New Roman"/>
                <w:color w:val="auto"/>
              </w:rPr>
              <w:lastRenderedPageBreak/>
              <w:t xml:space="preserve">3.1.3. Teoretická a praktická výučba včelárov </w:t>
            </w:r>
          </w:p>
          <w:p w:rsidR="004F289E" w:rsidRPr="009270CD" w:rsidRDefault="004F289E" w:rsidP="003B7739">
            <w:pPr>
              <w:pStyle w:val="Nadpis3"/>
              <w:spacing w:before="0"/>
              <w:jc w:val="both"/>
              <w:outlineLvl w:val="2"/>
              <w:rPr>
                <w:rFonts w:ascii="Times New Roman" w:hAnsi="Times New Roman"/>
                <w:highlight w:val="yellow"/>
              </w:rPr>
            </w:pPr>
          </w:p>
        </w:tc>
        <w:tc>
          <w:tcPr>
            <w:tcW w:w="5167" w:type="dxa"/>
          </w:tcPr>
          <w:p w:rsidR="004F289E" w:rsidRPr="00C76186" w:rsidRDefault="004F289E" w:rsidP="00AB5579">
            <w:pPr>
              <w:tabs>
                <w:tab w:val="left" w:pos="346"/>
              </w:tabs>
              <w:autoSpaceDE w:val="0"/>
              <w:spacing w:line="276" w:lineRule="auto"/>
              <w:jc w:val="both"/>
              <w:rPr>
                <w:bCs/>
              </w:rPr>
            </w:pPr>
            <w:r w:rsidRPr="00C76186">
              <w:rPr>
                <w:bCs/>
              </w:rPr>
              <w:t>Vzdelávanie zhŕňa najmä tieto formy a cieľové skupiny:</w:t>
            </w:r>
          </w:p>
          <w:p w:rsidR="004F289E" w:rsidRPr="00C76186" w:rsidRDefault="004F289E" w:rsidP="00AB5579">
            <w:pPr>
              <w:spacing w:line="276" w:lineRule="auto"/>
              <w:ind w:left="360"/>
              <w:jc w:val="both"/>
            </w:pPr>
            <w:r w:rsidRPr="00C76186">
              <w:t>a)</w:t>
            </w:r>
            <w:r w:rsidRPr="00C76186">
              <w:tab/>
              <w:t xml:space="preserve">individuálne vzdelávanie formou štúdia publikácii, externého a </w:t>
            </w:r>
            <w:proofErr w:type="spellStart"/>
            <w:r w:rsidRPr="00C76186">
              <w:t>e-learningového</w:t>
            </w:r>
            <w:proofErr w:type="spellEnd"/>
            <w:r w:rsidRPr="00C76186">
              <w:t xml:space="preserve"> vzdelávania,</w:t>
            </w:r>
          </w:p>
          <w:p w:rsidR="004F289E" w:rsidRPr="00C76186" w:rsidRDefault="004F289E" w:rsidP="00AB5579">
            <w:pPr>
              <w:spacing w:line="276" w:lineRule="auto"/>
              <w:ind w:left="360"/>
              <w:jc w:val="both"/>
            </w:pPr>
            <w:r w:rsidRPr="00C76186">
              <w:t>b)</w:t>
            </w:r>
            <w:r w:rsidRPr="00C76186">
              <w:tab/>
              <w:t>vzdelávanie žiakov základných škôl, začínajúcich včelárov najmä prostredníctvom včelárskych krúžkov,</w:t>
            </w:r>
          </w:p>
          <w:p w:rsidR="004F289E" w:rsidRPr="00C76186" w:rsidRDefault="004F289E" w:rsidP="00AB5579">
            <w:pPr>
              <w:spacing w:line="276" w:lineRule="auto"/>
              <w:ind w:left="360"/>
              <w:jc w:val="both"/>
            </w:pPr>
            <w:r w:rsidRPr="00C76186">
              <w:t>c)</w:t>
            </w:r>
            <w:r w:rsidRPr="00C76186">
              <w:tab/>
              <w:t>vzdelávanie v centrách voľného času a včelárskych letných táboroch,</w:t>
            </w:r>
          </w:p>
          <w:p w:rsidR="004F289E" w:rsidRPr="00C76186" w:rsidRDefault="004F289E" w:rsidP="00AB5579">
            <w:pPr>
              <w:spacing w:line="276" w:lineRule="auto"/>
              <w:ind w:left="360"/>
              <w:jc w:val="both"/>
            </w:pPr>
            <w:r w:rsidRPr="00C76186">
              <w:t>d)</w:t>
            </w:r>
            <w:r w:rsidRPr="00C76186">
              <w:tab/>
              <w:t>vzdelávanie študentov stredných a vysokých škôl,</w:t>
            </w:r>
          </w:p>
          <w:p w:rsidR="004F289E" w:rsidRPr="00C76186" w:rsidRDefault="004F289E" w:rsidP="00AB5579">
            <w:pPr>
              <w:spacing w:line="276" w:lineRule="auto"/>
              <w:ind w:left="360"/>
              <w:jc w:val="both"/>
            </w:pPr>
            <w:r w:rsidRPr="00C76186">
              <w:t>e)</w:t>
            </w:r>
            <w:r w:rsidRPr="00C76186">
              <w:tab/>
              <w:t>vzdelávanie v kurzoch organizovaných akreditovanými vzdelávacími inštitúciami, vykonávaných na základe odsúhlasených potrieb základných organizácií,</w:t>
            </w:r>
          </w:p>
          <w:p w:rsidR="004F289E" w:rsidRPr="00C76186" w:rsidRDefault="004F289E" w:rsidP="00AB5579">
            <w:pPr>
              <w:spacing w:line="276" w:lineRule="auto"/>
              <w:ind w:left="360"/>
              <w:jc w:val="both"/>
            </w:pPr>
            <w:r w:rsidRPr="00C76186">
              <w:t>f)</w:t>
            </w:r>
            <w:r w:rsidRPr="00C76186">
              <w:tab/>
              <w:t>vzdelávanie formou prednášok a seminárov; prednášku alebo seminár vedú lektori alebo prednášajúci odborníci vo včelárstve, ktorí môžu byť prizvaní aj zo zahraničia,</w:t>
            </w:r>
          </w:p>
          <w:p w:rsidR="004F289E" w:rsidRPr="00C76186" w:rsidRDefault="004F289E" w:rsidP="00AB5579">
            <w:pPr>
              <w:spacing w:line="276" w:lineRule="auto"/>
              <w:ind w:left="360"/>
              <w:jc w:val="both"/>
            </w:pPr>
            <w:r w:rsidRPr="00C76186">
              <w:t>g)</w:t>
            </w:r>
            <w:r w:rsidRPr="00C76186">
              <w:tab/>
              <w:t>vzdelávanie formou návštevy domácich ukážkových alebo školských včelníc a zahraničných vzdelávacích inštitúcii a včelníc,</w:t>
            </w:r>
          </w:p>
          <w:p w:rsidR="004F289E" w:rsidRPr="00C76186" w:rsidRDefault="004F289E" w:rsidP="00AB5579">
            <w:pPr>
              <w:spacing w:line="276" w:lineRule="auto"/>
              <w:ind w:left="360"/>
              <w:jc w:val="both"/>
            </w:pPr>
            <w:r w:rsidRPr="00C76186">
              <w:t>h)</w:t>
            </w:r>
            <w:r w:rsidRPr="00C76186">
              <w:tab/>
              <w:t>vzdelávanie lektorov a prednášajúcich odborníkov ukončené osvedčením,</w:t>
            </w:r>
          </w:p>
          <w:p w:rsidR="004F289E" w:rsidRPr="00C76186" w:rsidRDefault="004F289E" w:rsidP="00AB5579">
            <w:pPr>
              <w:spacing w:line="276" w:lineRule="auto"/>
              <w:ind w:left="360"/>
              <w:jc w:val="both"/>
            </w:pPr>
            <w:r w:rsidRPr="00C76186">
              <w:t>i)</w:t>
            </w:r>
            <w:r w:rsidRPr="00C76186">
              <w:tab/>
              <w:t>vzdelávanie nevčelárskej verejnosti v oblasti využívania včelích produktov a ochrany opeľovačov.</w:t>
            </w:r>
          </w:p>
          <w:p w:rsidR="004F289E" w:rsidRPr="00C76186" w:rsidRDefault="004F289E" w:rsidP="00AB5579">
            <w:pPr>
              <w:pStyle w:val="Nadpis3"/>
              <w:spacing w:before="0" w:line="276" w:lineRule="auto"/>
              <w:jc w:val="both"/>
              <w:outlineLvl w:val="2"/>
              <w:rPr>
                <w:rFonts w:ascii="Times New Roman" w:eastAsia="Arial Unicode MS" w:hAnsi="Times New Roman"/>
                <w:b w:val="0"/>
                <w:bCs w:val="0"/>
                <w:color w:val="auto"/>
                <w:sz w:val="24"/>
                <w:szCs w:val="24"/>
              </w:rPr>
            </w:pPr>
            <w:r w:rsidRPr="004F289E">
              <w:rPr>
                <w:rFonts w:ascii="Times New Roman" w:eastAsia="Arial Unicode MS" w:hAnsi="Times New Roman"/>
                <w:b w:val="0"/>
                <w:bCs w:val="0"/>
                <w:color w:val="auto"/>
                <w:sz w:val="24"/>
                <w:szCs w:val="24"/>
              </w:rPr>
              <w:t>Garantom vzdelávania podľa písm. f), h) a i) sú organizácie v zriaďovateľskej a zakladateľskej pôsobnosti MPRV SR.</w:t>
            </w:r>
          </w:p>
          <w:p w:rsidR="004F289E" w:rsidRPr="00C76186" w:rsidRDefault="004F289E" w:rsidP="003B7739">
            <w:pPr>
              <w:tabs>
                <w:tab w:val="left" w:pos="540"/>
              </w:tabs>
              <w:autoSpaceDE w:val="0"/>
              <w:jc w:val="both"/>
            </w:pPr>
          </w:p>
        </w:tc>
        <w:tc>
          <w:tcPr>
            <w:tcW w:w="3686" w:type="dxa"/>
          </w:tcPr>
          <w:p w:rsidR="004F289E" w:rsidRDefault="004F289E" w:rsidP="00FD1606">
            <w:pPr>
              <w:jc w:val="both"/>
            </w:pPr>
            <w:r>
              <w:lastRenderedPageBreak/>
              <w:t>Vzdelávanie včelárov patrí do kompetencie ministerstva školstva.</w:t>
            </w:r>
          </w:p>
          <w:p w:rsidR="004F289E" w:rsidRDefault="004F289E"/>
        </w:tc>
        <w:tc>
          <w:tcPr>
            <w:tcW w:w="3118" w:type="dxa"/>
          </w:tcPr>
          <w:p w:rsidR="004F289E" w:rsidRDefault="004F289E" w:rsidP="00FD1606">
            <w:pPr>
              <w:jc w:val="both"/>
            </w:pPr>
          </w:p>
        </w:tc>
      </w:tr>
      <w:tr w:rsidR="004F289E" w:rsidTr="000900C5">
        <w:tc>
          <w:tcPr>
            <w:tcW w:w="2312" w:type="dxa"/>
          </w:tcPr>
          <w:p w:rsidR="004F289E" w:rsidRPr="00C76186" w:rsidRDefault="004F289E" w:rsidP="00AB5579">
            <w:pPr>
              <w:pStyle w:val="Nadpis3"/>
              <w:spacing w:before="0" w:line="276" w:lineRule="auto"/>
              <w:outlineLvl w:val="2"/>
              <w:rPr>
                <w:rFonts w:ascii="Times New Roman" w:hAnsi="Times New Roman"/>
                <w:color w:val="auto"/>
              </w:rPr>
            </w:pPr>
            <w:r w:rsidRPr="00C76186">
              <w:rPr>
                <w:rFonts w:ascii="Times New Roman" w:hAnsi="Times New Roman"/>
                <w:color w:val="auto"/>
              </w:rPr>
              <w:lastRenderedPageBreak/>
              <w:t xml:space="preserve">3.1.4. Ukážkové, pokusné a školské včelnice </w:t>
            </w:r>
          </w:p>
          <w:p w:rsidR="004F289E" w:rsidRPr="009270CD" w:rsidRDefault="004F289E" w:rsidP="003B7739">
            <w:pPr>
              <w:pStyle w:val="Nadpis3"/>
              <w:spacing w:before="0"/>
              <w:jc w:val="both"/>
              <w:outlineLvl w:val="2"/>
              <w:rPr>
                <w:rFonts w:ascii="Times New Roman" w:hAnsi="Times New Roman"/>
                <w:highlight w:val="yellow"/>
              </w:rPr>
            </w:pPr>
          </w:p>
        </w:tc>
        <w:tc>
          <w:tcPr>
            <w:tcW w:w="5167" w:type="dxa"/>
          </w:tcPr>
          <w:p w:rsidR="004F289E" w:rsidRPr="00F017A6" w:rsidRDefault="004F289E" w:rsidP="00AB5579">
            <w:pPr>
              <w:spacing w:line="276" w:lineRule="auto"/>
            </w:pPr>
            <w:r w:rsidRPr="00F017A6">
              <w:t>Hlavnými prioritami budovania ukážkových, pokusných a školských včelníc sú:</w:t>
            </w:r>
          </w:p>
          <w:p w:rsidR="004F289E" w:rsidRPr="00F017A6" w:rsidRDefault="004F289E" w:rsidP="00AB5579">
            <w:pPr>
              <w:pStyle w:val="Odsekzoznamu"/>
              <w:widowControl/>
              <w:numPr>
                <w:ilvl w:val="0"/>
                <w:numId w:val="3"/>
              </w:numPr>
              <w:suppressAutoHyphens w:val="0"/>
              <w:spacing w:line="276" w:lineRule="auto"/>
              <w:jc w:val="both"/>
            </w:pPr>
            <w:r w:rsidRPr="00F017A6">
              <w:t>budovanie ukážkových, pokusných a školských včelníc,</w:t>
            </w:r>
          </w:p>
          <w:p w:rsidR="004F289E" w:rsidRPr="00F017A6" w:rsidRDefault="004F289E" w:rsidP="00AB5579">
            <w:pPr>
              <w:pStyle w:val="Odsekzoznamu"/>
              <w:widowControl/>
              <w:numPr>
                <w:ilvl w:val="0"/>
                <w:numId w:val="3"/>
              </w:numPr>
              <w:suppressAutoHyphens w:val="0"/>
              <w:spacing w:line="276" w:lineRule="auto"/>
              <w:jc w:val="both"/>
            </w:pPr>
            <w:r w:rsidRPr="00F017A6">
              <w:t>ukážky používania moderných včelárskych technológií s určitým typom úľového systému a ukážky moderného spracovania včelárskych produktov,</w:t>
            </w:r>
          </w:p>
          <w:p w:rsidR="004F289E" w:rsidRPr="00F017A6" w:rsidRDefault="004F289E" w:rsidP="00AB5579">
            <w:pPr>
              <w:tabs>
                <w:tab w:val="left" w:pos="346"/>
              </w:tabs>
              <w:autoSpaceDE w:val="0"/>
              <w:spacing w:line="276" w:lineRule="auto"/>
              <w:ind w:left="345" w:hanging="345"/>
              <w:jc w:val="both"/>
              <w:rPr>
                <w:bCs/>
              </w:rPr>
            </w:pPr>
            <w:r w:rsidRPr="00F017A6">
              <w:rPr>
                <w:bCs/>
              </w:rPr>
              <w:tab/>
              <w:t>c)</w:t>
            </w:r>
            <w:r w:rsidRPr="00F017A6">
              <w:rPr>
                <w:bCs/>
              </w:rPr>
              <w:tab/>
              <w:t xml:space="preserve">organizácia praktických včelárskych kurzov, </w:t>
            </w:r>
          </w:p>
          <w:p w:rsidR="004F289E" w:rsidRPr="00F017A6" w:rsidRDefault="004F289E" w:rsidP="00AB5579">
            <w:pPr>
              <w:tabs>
                <w:tab w:val="left" w:pos="346"/>
              </w:tabs>
              <w:autoSpaceDE w:val="0"/>
              <w:spacing w:line="276" w:lineRule="auto"/>
              <w:ind w:left="345" w:hanging="345"/>
              <w:jc w:val="both"/>
              <w:rPr>
                <w:bCs/>
              </w:rPr>
            </w:pPr>
            <w:r w:rsidRPr="00F017A6">
              <w:rPr>
                <w:bCs/>
              </w:rPr>
              <w:tab/>
              <w:t>d)</w:t>
            </w:r>
            <w:r w:rsidRPr="00F017A6">
              <w:rPr>
                <w:bCs/>
              </w:rPr>
              <w:tab/>
              <w:t xml:space="preserve">osvetová činnosť pre domácu a zahraničnú včelársku aj návštevnícku verejnosť, </w:t>
            </w:r>
          </w:p>
          <w:p w:rsidR="004F289E" w:rsidRPr="00F017A6" w:rsidRDefault="004F289E" w:rsidP="00AB5579">
            <w:pPr>
              <w:tabs>
                <w:tab w:val="left" w:pos="346"/>
              </w:tabs>
              <w:autoSpaceDE w:val="0"/>
              <w:spacing w:line="276" w:lineRule="auto"/>
              <w:ind w:left="345" w:hanging="345"/>
              <w:jc w:val="both"/>
              <w:rPr>
                <w:bCs/>
              </w:rPr>
            </w:pPr>
            <w:r w:rsidRPr="00F017A6">
              <w:rPr>
                <w:bCs/>
              </w:rPr>
              <w:tab/>
              <w:t>e)</w:t>
            </w:r>
            <w:r w:rsidRPr="00F017A6">
              <w:rPr>
                <w:bCs/>
              </w:rPr>
              <w:tab/>
              <w:t xml:space="preserve">podpora vedecko-výskumnej práce vo včelárstve, </w:t>
            </w:r>
          </w:p>
          <w:p w:rsidR="004F289E" w:rsidRPr="004F289E" w:rsidRDefault="004F289E" w:rsidP="00AB5579">
            <w:pPr>
              <w:spacing w:line="276" w:lineRule="auto"/>
              <w:ind w:left="345"/>
              <w:jc w:val="both"/>
            </w:pPr>
            <w:r w:rsidRPr="004F289E">
              <w:t>f)   zabezpečenie vzdelávania detí,  mládeže a dospelých vo včelárskych krúžkoch a kurzoch na   základných, stredných a vysokých školách,</w:t>
            </w:r>
          </w:p>
          <w:p w:rsidR="004F289E" w:rsidRPr="00F017A6" w:rsidRDefault="004F289E" w:rsidP="00AB5579">
            <w:pPr>
              <w:tabs>
                <w:tab w:val="left" w:pos="540"/>
              </w:tabs>
              <w:autoSpaceDE w:val="0"/>
              <w:spacing w:line="276" w:lineRule="auto"/>
              <w:ind w:left="345" w:hanging="345"/>
              <w:jc w:val="both"/>
            </w:pPr>
            <w:r w:rsidRPr="004F289E">
              <w:tab/>
              <w:t>g)</w:t>
            </w:r>
            <w:r w:rsidRPr="004F289E">
              <w:tab/>
              <w:t>podpora a propagácia ekologických včelníc.</w:t>
            </w:r>
            <w:r w:rsidRPr="00F017A6">
              <w:t xml:space="preserve"> </w:t>
            </w:r>
          </w:p>
          <w:p w:rsidR="004F289E" w:rsidRPr="00F017A6" w:rsidRDefault="004F289E" w:rsidP="003B773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AB5579" w:rsidRDefault="004F289E" w:rsidP="00AB5579">
            <w:pPr>
              <w:keepNext/>
              <w:widowControl w:val="0"/>
              <w:suppressAutoHyphens/>
              <w:outlineLvl w:val="2"/>
              <w:rPr>
                <w:rFonts w:ascii="Times New Roman" w:eastAsia="Times New Roman" w:hAnsi="Times New Roman" w:cs="Times New Roman"/>
                <w:b/>
                <w:bCs/>
                <w:kern w:val="1"/>
                <w:sz w:val="26"/>
                <w:szCs w:val="26"/>
                <w:lang w:eastAsia="sk-SK"/>
              </w:rPr>
            </w:pPr>
            <w:r w:rsidRPr="00AB5579">
              <w:rPr>
                <w:rFonts w:ascii="Times New Roman" w:eastAsia="Times New Roman" w:hAnsi="Times New Roman" w:cs="Times New Roman"/>
                <w:b/>
                <w:bCs/>
                <w:kern w:val="1"/>
                <w:sz w:val="26"/>
                <w:szCs w:val="26"/>
                <w:lang w:eastAsia="sk-SK"/>
              </w:rPr>
              <w:t>3.1.5. Rozšírenie chovu včiel v ekologickom systéme včelárenia</w:t>
            </w:r>
          </w:p>
          <w:p w:rsidR="004F289E" w:rsidRPr="00AB5579" w:rsidRDefault="004F289E" w:rsidP="00AB5579">
            <w:pPr>
              <w:widowControl w:val="0"/>
              <w:suppressAutoHyphens/>
              <w:ind w:firstLine="540"/>
              <w:jc w:val="both"/>
              <w:rPr>
                <w:rFonts w:ascii="Times New Roman" w:eastAsia="Arial Unicode MS" w:hAnsi="Times New Roman" w:cs="Times New Roman"/>
                <w:kern w:val="1"/>
                <w:sz w:val="24"/>
                <w:szCs w:val="24"/>
                <w:lang w:eastAsia="sk-SK"/>
              </w:rPr>
            </w:pPr>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AB5579">
            <w:pPr>
              <w:spacing w:line="276" w:lineRule="auto"/>
              <w:ind w:firstLine="540"/>
              <w:jc w:val="both"/>
            </w:pPr>
            <w:r w:rsidRPr="00F017A6">
              <w:t>Pre rozvoj ekologického včelárenia a ekologického spracovania produktov na Slovensku je potrebné podporiť:</w:t>
            </w:r>
          </w:p>
          <w:p w:rsidR="004F289E" w:rsidRPr="00F017A6" w:rsidRDefault="004F289E" w:rsidP="00AB5579">
            <w:pPr>
              <w:tabs>
                <w:tab w:val="left" w:pos="540"/>
              </w:tabs>
              <w:autoSpaceDE w:val="0"/>
              <w:spacing w:line="276" w:lineRule="auto"/>
              <w:ind w:left="345" w:hanging="345"/>
              <w:jc w:val="both"/>
            </w:pPr>
            <w:r w:rsidRPr="00F017A6">
              <w:t>a)</w:t>
            </w:r>
            <w:r w:rsidRPr="00F017A6">
              <w:tab/>
              <w:t xml:space="preserve">budovanie a prevádzkovanie ekologických včelníc,  </w:t>
            </w:r>
          </w:p>
          <w:p w:rsidR="004F289E" w:rsidRPr="00F017A6" w:rsidRDefault="004F289E" w:rsidP="00AB5579">
            <w:pPr>
              <w:tabs>
                <w:tab w:val="left" w:pos="540"/>
              </w:tabs>
              <w:autoSpaceDE w:val="0"/>
              <w:spacing w:line="276" w:lineRule="auto"/>
              <w:ind w:left="345" w:hanging="345"/>
              <w:jc w:val="both"/>
            </w:pPr>
            <w:r w:rsidRPr="00F017A6">
              <w:t>b)</w:t>
            </w:r>
            <w:r w:rsidRPr="00F017A6">
              <w:tab/>
              <w:t xml:space="preserve">podpora a propagácia ekologických včelníc. </w:t>
            </w:r>
          </w:p>
          <w:p w:rsidR="004F289E" w:rsidRPr="00F017A6" w:rsidRDefault="004F289E" w:rsidP="00AB5579"/>
        </w:tc>
        <w:tc>
          <w:tcPr>
            <w:tcW w:w="3686" w:type="dxa"/>
          </w:tcPr>
          <w:p w:rsidR="004F289E" w:rsidRDefault="00AF51EC">
            <w:r w:rsidRPr="00AF51EC">
              <w:rPr>
                <w:highlight w:val="yellow"/>
              </w:rPr>
              <w:t>Prepracovať celý návrh.</w:t>
            </w:r>
          </w:p>
        </w:tc>
        <w:tc>
          <w:tcPr>
            <w:tcW w:w="3118" w:type="dxa"/>
          </w:tcPr>
          <w:p w:rsidR="00AF51EC" w:rsidRPr="00AF51EC" w:rsidRDefault="00AF51EC" w:rsidP="00AF51EC">
            <w:pPr>
              <w:rPr>
                <w:highlight w:val="yellow"/>
              </w:rPr>
            </w:pPr>
            <w:r w:rsidRPr="00AF51EC">
              <w:rPr>
                <w:highlight w:val="yellow"/>
              </w:rPr>
              <w:t>Ukážkovú včelnicu zriadiť pod gesciou Výskumného ústavu. Včelári, ktorí majú včelnice v ukážkovom stave, môžu robiť ukážky a školenia na komerčnej báze.</w:t>
            </w:r>
          </w:p>
          <w:p w:rsidR="004F289E" w:rsidRDefault="00AF51EC" w:rsidP="00AF51EC">
            <w:r w:rsidRPr="00AF51EC">
              <w:rPr>
                <w:highlight w:val="yellow"/>
              </w:rPr>
              <w:t>Školské včelnice budovať z rozpočtu škôl, rovnako financovať aj školské krúžky.</w:t>
            </w:r>
            <w:r>
              <w:t xml:space="preserve"> </w:t>
            </w:r>
            <w:r w:rsidRPr="00AF51EC">
              <w:rPr>
                <w:highlight w:val="yellow"/>
              </w:rPr>
              <w:t>Sám som takýto krúžok viedol pod hlavičkou centra voľného času.</w:t>
            </w:r>
          </w:p>
        </w:tc>
      </w:tr>
      <w:tr w:rsidR="004F289E" w:rsidTr="000900C5">
        <w:tc>
          <w:tcPr>
            <w:tcW w:w="2312" w:type="dxa"/>
          </w:tcPr>
          <w:p w:rsidR="004F289E" w:rsidRPr="00C76186" w:rsidRDefault="004F289E" w:rsidP="00AB5579">
            <w:pPr>
              <w:pStyle w:val="Nadpis3"/>
              <w:spacing w:before="0" w:line="276" w:lineRule="auto"/>
              <w:outlineLvl w:val="2"/>
              <w:rPr>
                <w:rFonts w:ascii="Times New Roman" w:hAnsi="Times New Roman"/>
                <w:color w:val="auto"/>
              </w:rPr>
            </w:pPr>
            <w:r w:rsidRPr="00C76186">
              <w:rPr>
                <w:rFonts w:ascii="Times New Roman" w:hAnsi="Times New Roman"/>
                <w:color w:val="auto"/>
              </w:rPr>
              <w:t xml:space="preserve">3.1.6. Organizácia výstav, súťaží, kongresov, konferencií a regionálnych podujatí </w:t>
            </w:r>
          </w:p>
          <w:p w:rsidR="004F289E" w:rsidRPr="00C76186" w:rsidRDefault="004F289E" w:rsidP="00AB5579">
            <w:pPr>
              <w:pStyle w:val="Nadpis3"/>
              <w:spacing w:before="0"/>
              <w:outlineLvl w:val="2"/>
              <w:rPr>
                <w:rFonts w:ascii="Times New Roman" w:hAnsi="Times New Roman"/>
                <w:color w:val="auto"/>
              </w:rPr>
            </w:pPr>
          </w:p>
        </w:tc>
        <w:tc>
          <w:tcPr>
            <w:tcW w:w="5167" w:type="dxa"/>
          </w:tcPr>
          <w:p w:rsidR="004F289E" w:rsidRPr="00F017A6" w:rsidRDefault="004F289E" w:rsidP="00AB5579">
            <w:pPr>
              <w:spacing w:line="276" w:lineRule="auto"/>
              <w:ind w:firstLine="567"/>
              <w:jc w:val="both"/>
            </w:pPr>
            <w:r w:rsidRPr="00F017A6">
              <w:lastRenderedPageBreak/>
              <w:t xml:space="preserve">Uskutočňovanie výstav  včelích produktov, nepriamych včelích produktov (výrobky z medu a včelích produktov), včelárskych technických prostriedkov, pomôcok, úľových systémov za účelom vzájomnej výmeny informácií za účasti skúsených včelárov, výskumných pracovníkov, učiteľov včelárstva </w:t>
            </w:r>
            <w:r w:rsidRPr="00F017A6">
              <w:lastRenderedPageBreak/>
              <w:t xml:space="preserve">a prednášateľov. Podpora prezentácie slovenského včelárstva na Slovensku </w:t>
            </w:r>
            <w:r w:rsidRPr="00F017A6">
              <w:br/>
              <w:t xml:space="preserve">a v zahraničí. Motivácia začínajúcich aj skúsených včelárov prostredníctvom súťaží, konferencií, </w:t>
            </w:r>
            <w:proofErr w:type="spellStart"/>
            <w:r w:rsidRPr="00F017A6">
              <w:t>workshop-ov</w:t>
            </w:r>
            <w:proofErr w:type="spellEnd"/>
            <w:r w:rsidRPr="00F017A6">
              <w:t xml:space="preserve"> a vzdelávacích exkurzií. </w:t>
            </w:r>
          </w:p>
          <w:p w:rsidR="004F289E" w:rsidRPr="00F017A6" w:rsidRDefault="004F289E" w:rsidP="00AB5579"/>
        </w:tc>
        <w:tc>
          <w:tcPr>
            <w:tcW w:w="3686" w:type="dxa"/>
          </w:tcPr>
          <w:p w:rsidR="004F289E" w:rsidRDefault="004F289E"/>
        </w:tc>
        <w:tc>
          <w:tcPr>
            <w:tcW w:w="3118" w:type="dxa"/>
          </w:tcPr>
          <w:p w:rsidR="004F289E" w:rsidRDefault="004F289E"/>
        </w:tc>
      </w:tr>
      <w:tr w:rsidR="004F289E" w:rsidTr="000900C5">
        <w:tc>
          <w:tcPr>
            <w:tcW w:w="2312" w:type="dxa"/>
          </w:tcPr>
          <w:p w:rsidR="004F289E" w:rsidRPr="004F289E" w:rsidRDefault="004F289E" w:rsidP="00AB5579">
            <w:pPr>
              <w:pStyle w:val="Nadpis3"/>
              <w:spacing w:before="0" w:line="276" w:lineRule="auto"/>
              <w:outlineLvl w:val="2"/>
              <w:rPr>
                <w:rFonts w:ascii="Times New Roman" w:hAnsi="Times New Roman"/>
                <w:color w:val="auto"/>
              </w:rPr>
            </w:pPr>
            <w:r w:rsidRPr="004F289E">
              <w:rPr>
                <w:rFonts w:ascii="Times New Roman" w:hAnsi="Times New Roman"/>
                <w:color w:val="auto"/>
              </w:rPr>
              <w:lastRenderedPageBreak/>
              <w:t>3.1.7. Odborné poradenstvo</w:t>
            </w:r>
          </w:p>
          <w:p w:rsidR="004F289E" w:rsidRPr="004F289E" w:rsidRDefault="004F289E" w:rsidP="00AB5579">
            <w:pPr>
              <w:pStyle w:val="Nadpis3"/>
              <w:spacing w:before="0"/>
              <w:outlineLvl w:val="2"/>
              <w:rPr>
                <w:rFonts w:ascii="Times New Roman" w:hAnsi="Times New Roman"/>
              </w:rPr>
            </w:pPr>
          </w:p>
        </w:tc>
        <w:tc>
          <w:tcPr>
            <w:tcW w:w="5167" w:type="dxa"/>
          </w:tcPr>
          <w:p w:rsidR="004F289E" w:rsidRPr="004F289E" w:rsidRDefault="004F289E" w:rsidP="00AB5579">
            <w:pPr>
              <w:tabs>
                <w:tab w:val="left" w:pos="540"/>
              </w:tabs>
              <w:autoSpaceDE w:val="0"/>
              <w:spacing w:line="276" w:lineRule="auto"/>
              <w:jc w:val="both"/>
            </w:pPr>
            <w:r w:rsidRPr="004F289E">
              <w:t xml:space="preserve">Úlohou odborného poradenstva je napomáhať všetkým skupinám včelárov v realizácií NP a včelárskej činnosti. Odborné poradenstvo zahŕňa celoštátne siete regionálnych odborných poradcov a siete miestnej odbornej poradenskej služby, prostredníctvom odborných poradcov </w:t>
            </w:r>
            <w:r w:rsidRPr="004F289E">
              <w:br/>
              <w:t xml:space="preserve">v každom kraji SR, vrátane  hlavného koordinátora odborných poradcov, koordinátorov odborných poradcov sekretariátu a prizvaných špecializovaných  odborných poradcov pre jednotlivé oblasti včelárstva. Títo odborní poradcovia sú poverení i ďalšími špecifickými úlohami v koordinačných činnostiach, realizácii ako i v kontrole NP. </w:t>
            </w:r>
          </w:p>
          <w:p w:rsidR="004F289E" w:rsidRPr="004F289E" w:rsidRDefault="004F289E" w:rsidP="00AB5579">
            <w:pPr>
              <w:pStyle w:val="Nadpis3"/>
              <w:spacing w:before="0" w:line="276" w:lineRule="auto"/>
              <w:outlineLvl w:val="2"/>
              <w:rPr>
                <w:rFonts w:ascii="Times New Roman" w:hAnsi="Times New Roman"/>
              </w:rPr>
            </w:pPr>
          </w:p>
          <w:p w:rsidR="004F289E" w:rsidRPr="004F289E" w:rsidRDefault="004F289E" w:rsidP="00AB5579"/>
        </w:tc>
        <w:tc>
          <w:tcPr>
            <w:tcW w:w="3686" w:type="dxa"/>
          </w:tcPr>
          <w:p w:rsidR="004F289E" w:rsidRDefault="004F289E" w:rsidP="00FD1606">
            <w:pPr>
              <w:jc w:val="both"/>
            </w:pPr>
            <w:r>
              <w:t xml:space="preserve">Odborné poradenstvo tu už bolo pod značkou COP, ich činnosť a výsledky sú nám všetkým známe. </w:t>
            </w:r>
          </w:p>
          <w:p w:rsidR="004F289E" w:rsidRDefault="004F289E"/>
        </w:tc>
        <w:tc>
          <w:tcPr>
            <w:tcW w:w="3118" w:type="dxa"/>
          </w:tcPr>
          <w:p w:rsidR="004F289E" w:rsidRDefault="004F289E"/>
        </w:tc>
      </w:tr>
      <w:tr w:rsidR="004F289E" w:rsidTr="000900C5">
        <w:tc>
          <w:tcPr>
            <w:tcW w:w="2312" w:type="dxa"/>
          </w:tcPr>
          <w:p w:rsidR="004F289E" w:rsidRPr="00C76186" w:rsidRDefault="004F289E" w:rsidP="00AB5579">
            <w:pPr>
              <w:pStyle w:val="Nadpis3"/>
              <w:spacing w:before="0" w:line="276" w:lineRule="auto"/>
              <w:outlineLvl w:val="2"/>
              <w:rPr>
                <w:rFonts w:ascii="Times New Roman" w:hAnsi="Times New Roman"/>
                <w:color w:val="auto"/>
              </w:rPr>
            </w:pPr>
            <w:r w:rsidRPr="00C76186">
              <w:rPr>
                <w:rFonts w:ascii="Times New Roman" w:hAnsi="Times New Roman"/>
                <w:color w:val="auto"/>
              </w:rPr>
              <w:t>3.1.8. Národné a regionálne stretnutia včelárov a medzinárodné prezentácie, kongresy, konferencie a výstavy</w:t>
            </w:r>
          </w:p>
          <w:p w:rsidR="004F289E" w:rsidRPr="00F017A6" w:rsidRDefault="004F289E" w:rsidP="00AB5579">
            <w:pPr>
              <w:spacing w:line="276" w:lineRule="auto"/>
            </w:pPr>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AB5579">
            <w:pPr>
              <w:tabs>
                <w:tab w:val="left" w:pos="540"/>
              </w:tabs>
              <w:autoSpaceDE w:val="0"/>
              <w:spacing w:line="276" w:lineRule="auto"/>
              <w:jc w:val="both"/>
            </w:pPr>
            <w:r w:rsidRPr="00F017A6">
              <w:t xml:space="preserve">Národné a regionálne stretnutia včelárov a národné výstavy sú sprevádzané prezentáciou tradičných a moderných metód včelárenia a odbornými prednáškami. </w:t>
            </w:r>
          </w:p>
          <w:p w:rsidR="004F289E" w:rsidRPr="00F017A6" w:rsidRDefault="004F289E" w:rsidP="00AB5579">
            <w:pPr>
              <w:tabs>
                <w:tab w:val="left" w:pos="540"/>
              </w:tabs>
              <w:autoSpaceDE w:val="0"/>
              <w:spacing w:line="276" w:lineRule="auto"/>
              <w:jc w:val="both"/>
            </w:pPr>
            <w:r w:rsidRPr="004F289E">
              <w:t>Príspevok pokrýva najmä preplatenie demonštračných exponátov, ich prepravu, prenájom výstavných a demonštračných plôch a príspevok pre prednášateľov. Príspevok na prezentáciu na národných</w:t>
            </w:r>
            <w:r w:rsidRPr="00F017A6">
              <w:t xml:space="preserve"> a medzinárodných kongresoch, konferenciách a výstavách zahŕňa kongresové, cestovné </w:t>
            </w:r>
            <w:r w:rsidRPr="00F017A6">
              <w:br/>
              <w:t>a registračné poplatky, prenájom výstavných stánkov alebo priestorov, príspevok pre pozvaných odborníkov, reprezentačné a iné materiály o slovenskom včelárstve.</w:t>
            </w:r>
          </w:p>
          <w:p w:rsidR="004F289E" w:rsidRPr="00F017A6" w:rsidRDefault="004F289E" w:rsidP="00AB5579">
            <w:pPr>
              <w:tabs>
                <w:tab w:val="left" w:pos="540"/>
              </w:tabs>
              <w:spacing w:line="276" w:lineRule="auto"/>
              <w:jc w:val="both"/>
            </w:pPr>
            <w:r w:rsidRPr="00F017A6">
              <w:lastRenderedPageBreak/>
              <w:tab/>
              <w:t xml:space="preserve">Účasť na rokovaniach odborných špecialistov na poradných výboroch pri EÚ a valných zhromaždeniach medzinárodných včelárskych organizácií. </w:t>
            </w:r>
          </w:p>
          <w:p w:rsidR="004F289E" w:rsidRPr="00F017A6" w:rsidRDefault="004F289E" w:rsidP="00AB5579"/>
        </w:tc>
        <w:tc>
          <w:tcPr>
            <w:tcW w:w="3686" w:type="dxa"/>
          </w:tcPr>
          <w:p w:rsidR="004F289E" w:rsidRDefault="00AF51EC">
            <w:r w:rsidRPr="00AF51EC">
              <w:rPr>
                <w:highlight w:val="yellow"/>
              </w:rPr>
              <w:lastRenderedPageBreak/>
              <w:t>Doplniť : financovanie zabezpečia včelárske organizácie za svojho rozpočtu.</w:t>
            </w:r>
          </w:p>
        </w:tc>
        <w:tc>
          <w:tcPr>
            <w:tcW w:w="3118" w:type="dxa"/>
          </w:tcPr>
          <w:p w:rsidR="004F289E" w:rsidRDefault="00AF51EC">
            <w:r w:rsidRPr="00AF51EC">
              <w:rPr>
                <w:highlight w:val="yellow"/>
              </w:rPr>
              <w:t>Nie je možné vyčleniť z podpory pre všetkých včelárov pracovné cesty pre určitú vybranú skupinu. Ak organizácia pociťuje potrebu takýchto aktivít, transparentne v členských príspevkov na to vyčlení financie.</w:t>
            </w:r>
          </w:p>
          <w:p w:rsidR="00AF51EC" w:rsidRDefault="00AF51EC"/>
        </w:tc>
      </w:tr>
      <w:tr w:rsidR="004F289E" w:rsidTr="000900C5">
        <w:tc>
          <w:tcPr>
            <w:tcW w:w="2312" w:type="dxa"/>
          </w:tcPr>
          <w:p w:rsidR="004F289E" w:rsidRPr="00C76186" w:rsidRDefault="004F289E" w:rsidP="00AB5579">
            <w:pPr>
              <w:pStyle w:val="Nadpis3"/>
              <w:spacing w:before="0" w:line="276" w:lineRule="auto"/>
              <w:outlineLvl w:val="2"/>
              <w:rPr>
                <w:rFonts w:ascii="Times New Roman" w:hAnsi="Times New Roman"/>
                <w:color w:val="auto"/>
              </w:rPr>
            </w:pPr>
            <w:r w:rsidRPr="00C76186">
              <w:rPr>
                <w:rFonts w:ascii="Times New Roman" w:hAnsi="Times New Roman"/>
                <w:color w:val="auto"/>
              </w:rPr>
              <w:lastRenderedPageBreak/>
              <w:t xml:space="preserve">3.1.9. Zabezpečenie technických pomôcok a zariadení </w:t>
            </w:r>
          </w:p>
          <w:p w:rsidR="004F289E" w:rsidRPr="00F017A6" w:rsidRDefault="004F289E" w:rsidP="00AB5579">
            <w:pPr>
              <w:tabs>
                <w:tab w:val="left" w:pos="540"/>
              </w:tabs>
              <w:autoSpaceDE w:val="0"/>
              <w:spacing w:line="276" w:lineRule="auto"/>
              <w:jc w:val="both"/>
              <w:rPr>
                <w:rFonts w:ascii="Times New Roman" w:hAnsi="Times New Roman"/>
              </w:rPr>
            </w:pPr>
            <w:r w:rsidRPr="00F017A6">
              <w:rPr>
                <w:b/>
              </w:rPr>
              <w:t>a)</w:t>
            </w:r>
            <w:r w:rsidRPr="00F017A6">
              <w:rPr>
                <w:b/>
              </w:rPr>
              <w:tab/>
              <w:t>vytáčanie medu</w:t>
            </w:r>
            <w:r w:rsidRPr="00F017A6">
              <w:tab/>
            </w:r>
          </w:p>
        </w:tc>
        <w:tc>
          <w:tcPr>
            <w:tcW w:w="5167" w:type="dxa"/>
          </w:tcPr>
          <w:p w:rsidR="004F289E" w:rsidRDefault="004F289E" w:rsidP="00AB5579">
            <w:pPr>
              <w:tabs>
                <w:tab w:val="left" w:pos="540"/>
              </w:tabs>
              <w:autoSpaceDE w:val="0"/>
              <w:jc w:val="both"/>
            </w:pPr>
          </w:p>
          <w:p w:rsidR="004F289E" w:rsidRDefault="004F289E" w:rsidP="00AB5579">
            <w:pPr>
              <w:tabs>
                <w:tab w:val="left" w:pos="540"/>
              </w:tabs>
              <w:autoSpaceDE w:val="0"/>
              <w:jc w:val="both"/>
            </w:pPr>
          </w:p>
          <w:p w:rsidR="004F289E" w:rsidRDefault="004F289E" w:rsidP="00AB5579">
            <w:pPr>
              <w:tabs>
                <w:tab w:val="left" w:pos="540"/>
              </w:tabs>
              <w:autoSpaceDE w:val="0"/>
              <w:jc w:val="both"/>
            </w:pPr>
          </w:p>
          <w:p w:rsidR="004F289E" w:rsidRPr="00F017A6" w:rsidRDefault="004F289E" w:rsidP="00AB5579">
            <w:pPr>
              <w:tabs>
                <w:tab w:val="left" w:pos="540"/>
              </w:tabs>
              <w:autoSpaceDE w:val="0"/>
              <w:spacing w:line="276" w:lineRule="auto"/>
              <w:jc w:val="both"/>
            </w:pPr>
            <w:r w:rsidRPr="00F017A6">
              <w:t>Zabezpečenie technických pomôcok na vytáčanie medu pre zvýšenie kvality v oblasti hygieny a zvýšenie produktivity. Ďalej zabezpečenie technických pomôcok a zariadení na následné spracovanie medu.</w:t>
            </w:r>
          </w:p>
          <w:p w:rsidR="004F289E" w:rsidRPr="00F017A6" w:rsidRDefault="004F289E" w:rsidP="00AB5579">
            <w:pPr>
              <w:tabs>
                <w:tab w:val="left" w:pos="346"/>
              </w:tabs>
              <w:autoSpaceDE w:val="0"/>
              <w:spacing w:line="276" w:lineRule="auto"/>
              <w:rPr>
                <w:b/>
              </w:rPr>
            </w:pPr>
          </w:p>
          <w:p w:rsidR="004F289E" w:rsidRPr="00F017A6" w:rsidRDefault="004F289E" w:rsidP="00AB5579">
            <w:pPr>
              <w:tabs>
                <w:tab w:val="left" w:pos="540"/>
              </w:tabs>
              <w:autoSpaceDE w:val="0"/>
              <w:jc w:val="both"/>
            </w:pPr>
          </w:p>
        </w:tc>
        <w:tc>
          <w:tcPr>
            <w:tcW w:w="3686" w:type="dxa"/>
          </w:tcPr>
          <w:p w:rsidR="004F289E" w:rsidRDefault="004F289E" w:rsidP="00FD1606">
            <w:pPr>
              <w:jc w:val="both"/>
            </w:pPr>
            <w:r>
              <w:t>Zabezpečenie technických pomôcok – mnohokrát preklínané medomety. To bol ale podvod na včelárov, keď bolo sľubované, že pre nedostatok finančných prostriedkov včelárom budú refundované medomety postupne tak, aby – zdôrazňujem „každý včelár mal možnosť kúpiť si medomet na refundáciu“.  Je veľmi jednoduché zistiť z rozhodnutí PPA, koľkým včelárom sa táto pomoc dostala. Spravidla technická pomoc končila u tých istých včelárov len na iný te</w:t>
            </w:r>
            <w:r w:rsidR="00AF51EC">
              <w:t>c</w:t>
            </w:r>
            <w:r>
              <w:t xml:space="preserve">hnický prostriedok.  </w:t>
            </w:r>
          </w:p>
          <w:p w:rsidR="004F289E" w:rsidRDefault="004F289E"/>
        </w:tc>
        <w:tc>
          <w:tcPr>
            <w:tcW w:w="3118" w:type="dxa"/>
          </w:tcPr>
          <w:p w:rsidR="004F289E" w:rsidRDefault="004F289E"/>
        </w:tc>
      </w:tr>
      <w:tr w:rsidR="004F289E" w:rsidTr="000900C5">
        <w:tc>
          <w:tcPr>
            <w:tcW w:w="2312" w:type="dxa"/>
          </w:tcPr>
          <w:p w:rsidR="004F289E" w:rsidRPr="00F017A6" w:rsidRDefault="004F289E" w:rsidP="00895AB4">
            <w:pPr>
              <w:tabs>
                <w:tab w:val="left" w:pos="346"/>
              </w:tabs>
              <w:autoSpaceDE w:val="0"/>
              <w:spacing w:line="276" w:lineRule="auto"/>
              <w:ind w:left="426" w:hanging="426"/>
              <w:jc w:val="both"/>
              <w:rPr>
                <w:b/>
              </w:rPr>
            </w:pPr>
            <w:r w:rsidRPr="00F017A6">
              <w:rPr>
                <w:b/>
              </w:rPr>
              <w:t>b)</w:t>
            </w:r>
            <w:r w:rsidRPr="00F017A6">
              <w:rPr>
                <w:b/>
              </w:rPr>
              <w:tab/>
            </w:r>
            <w:r w:rsidRPr="007908CC">
              <w:rPr>
                <w:b/>
                <w:highlight w:val="yellow"/>
              </w:rPr>
              <w:t>spracovanie a skladovanie medu a následne aj realizáciu na spotrebiteľskom trhu v rámci obchodnej siete resp. exportu baleného medu</w:t>
            </w:r>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AB5579">
            <w:pPr>
              <w:tabs>
                <w:tab w:val="left" w:pos="540"/>
              </w:tabs>
              <w:autoSpaceDE w:val="0"/>
              <w:spacing w:line="276" w:lineRule="auto"/>
              <w:jc w:val="both"/>
            </w:pPr>
            <w:r w:rsidRPr="00F017A6">
              <w:tab/>
              <w:t>Spracovanie a skladovanie medu a následne jeho distribúcia je realizovaná spôsobom umožňujúcim skladovať, spracovať a dodávať med vo väčšom sortimente a kvalite priamo spotrebiteľom.  Plnenie medu do obchodného balenia je vhodnou doplnkovou činnosťou pre väčšie včelárske prevádzky. Tento spôsob umožňuje dodávať med vo väčšom sortimente a vyššej kvalite priamo spotrebiteľovi. Na tento účel je nevyhnutné udržiavať  spracovanie na vysokej hygienickej úrovni a podporiť ich príspevkom, najmä na obstaranie tepelnej komory (</w:t>
            </w:r>
            <w:proofErr w:type="spellStart"/>
            <w:r w:rsidRPr="00F017A6">
              <w:t>termokomory</w:t>
            </w:r>
            <w:proofErr w:type="spellEnd"/>
            <w:r w:rsidRPr="00F017A6">
              <w:t xml:space="preserve">), čerpadiel na med, homogenizačnej nádoby, poloautomatickej plničky medu a zdvíhacieho zariadenia. </w:t>
            </w:r>
          </w:p>
          <w:p w:rsidR="004F289E" w:rsidRPr="00F017A6" w:rsidRDefault="004F289E" w:rsidP="00AB5579">
            <w:pPr>
              <w:tabs>
                <w:tab w:val="left" w:pos="540"/>
              </w:tabs>
              <w:autoSpaceDE w:val="0"/>
              <w:spacing w:line="276" w:lineRule="auto"/>
              <w:jc w:val="both"/>
            </w:pPr>
            <w:r w:rsidRPr="00F017A6">
              <w:t>Ďalej poskytnúť podporu:</w:t>
            </w:r>
          </w:p>
          <w:p w:rsidR="004F289E" w:rsidRPr="00F017A6" w:rsidRDefault="004F289E" w:rsidP="00AB5579">
            <w:pPr>
              <w:tabs>
                <w:tab w:val="left" w:pos="540"/>
              </w:tabs>
              <w:autoSpaceDE w:val="0"/>
              <w:spacing w:line="276" w:lineRule="auto"/>
              <w:jc w:val="both"/>
            </w:pPr>
            <w:r w:rsidRPr="00F017A6">
              <w:t>- na prístrojové vybavenie nutné pre funkciu chladiacich zariadení potrebných pre skladovanie včelích produktov a plástov,</w:t>
            </w:r>
          </w:p>
          <w:p w:rsidR="004F289E" w:rsidRPr="00F017A6" w:rsidRDefault="004F289E" w:rsidP="00AB5579">
            <w:pPr>
              <w:tabs>
                <w:tab w:val="left" w:pos="540"/>
              </w:tabs>
              <w:autoSpaceDE w:val="0"/>
              <w:spacing w:line="276" w:lineRule="auto"/>
              <w:jc w:val="both"/>
            </w:pPr>
            <w:r w:rsidRPr="00F017A6">
              <w:lastRenderedPageBreak/>
              <w:t>- pri získaní zariadení a potrieb na vstup medu do obchodných reťazcov (výkup, kontrola kvality, spracovanie, balenie),</w:t>
            </w:r>
          </w:p>
          <w:p w:rsidR="004F289E" w:rsidRPr="00F017A6" w:rsidRDefault="004F289E" w:rsidP="00AB5579">
            <w:pPr>
              <w:tabs>
                <w:tab w:val="left" w:pos="540"/>
              </w:tabs>
              <w:autoSpaceDE w:val="0"/>
              <w:spacing w:line="276" w:lineRule="auto"/>
              <w:jc w:val="both"/>
            </w:pPr>
            <w:r w:rsidRPr="00F017A6">
              <w:t>- pri zabezpečovaní  potrieb včelárov (skladovanie a distribúcia obalových materiálov na včelie produkty, včelích krmív, liečiv,  príp. ďalších komodít spojených s chovom včiel).</w:t>
            </w:r>
          </w:p>
          <w:p w:rsidR="004F289E" w:rsidRPr="00F017A6" w:rsidRDefault="004F289E" w:rsidP="00AB5579">
            <w:pPr>
              <w:tabs>
                <w:tab w:val="left" w:pos="346"/>
              </w:tabs>
              <w:autoSpaceDE w:val="0"/>
              <w:spacing w:line="276" w:lineRule="auto"/>
              <w:jc w:val="both"/>
              <w:rPr>
                <w:b/>
              </w:rPr>
            </w:pPr>
          </w:p>
          <w:p w:rsidR="004F289E" w:rsidRDefault="004F289E" w:rsidP="00AB557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tabs>
                <w:tab w:val="left" w:pos="346"/>
              </w:tabs>
              <w:autoSpaceDE w:val="0"/>
              <w:spacing w:line="276" w:lineRule="auto"/>
              <w:jc w:val="both"/>
              <w:rPr>
                <w:b/>
              </w:rPr>
            </w:pPr>
            <w:r w:rsidRPr="00F017A6">
              <w:rPr>
                <w:b/>
              </w:rPr>
              <w:lastRenderedPageBreak/>
              <w:t>c)</w:t>
            </w:r>
            <w:r w:rsidRPr="00F017A6">
              <w:rPr>
                <w:b/>
              </w:rPr>
              <w:tab/>
              <w:t>získavanie a spracovanie včelieho vosku</w:t>
            </w:r>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407414">
            <w:pPr>
              <w:tabs>
                <w:tab w:val="left" w:pos="540"/>
              </w:tabs>
              <w:autoSpaceDE w:val="0"/>
              <w:spacing w:line="276" w:lineRule="auto"/>
              <w:jc w:val="both"/>
            </w:pPr>
            <w:r w:rsidRPr="00F017A6">
              <w:t xml:space="preserve">Získavanie, spracovanie a skladovanie včelieho vosku podporuje zvýšenie produktivity práce, zvýšenie kvality vosku, zvýšenie produkcie vosku od včelstva. Získaním kvalitnejšieho a väčšieho množstva vosku je možné prispieť k zlepšeniu zdravotného stavu včelstva každoročnou obmenou včelieho diela. Získavaním a spracovaním vlastného včelieho vosku vedie včelára k výrobe na medzistienky a voskové produkty. </w:t>
            </w:r>
          </w:p>
          <w:p w:rsidR="004F289E" w:rsidRPr="00F017A6" w:rsidRDefault="004F289E" w:rsidP="00AB557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tabs>
                <w:tab w:val="left" w:pos="346"/>
              </w:tabs>
              <w:autoSpaceDE w:val="0"/>
              <w:spacing w:line="276" w:lineRule="auto"/>
              <w:jc w:val="both"/>
              <w:rPr>
                <w:b/>
              </w:rPr>
            </w:pPr>
            <w:r w:rsidRPr="00F017A6">
              <w:rPr>
                <w:b/>
              </w:rPr>
              <w:t>d)</w:t>
            </w:r>
            <w:r w:rsidRPr="00F017A6">
              <w:rPr>
                <w:b/>
              </w:rPr>
              <w:tab/>
              <w:t>získavanie ďalších včelích produktov</w:t>
            </w:r>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407414">
            <w:pPr>
              <w:tabs>
                <w:tab w:val="left" w:pos="540"/>
              </w:tabs>
              <w:autoSpaceDE w:val="0"/>
              <w:spacing w:line="276" w:lineRule="auto"/>
              <w:jc w:val="both"/>
            </w:pPr>
            <w:r w:rsidRPr="00F017A6">
              <w:t>Príspevok na kúpu zariadenia na získavanie a spracovanie peľu, propolisu a materskej kašičky.</w:t>
            </w:r>
          </w:p>
          <w:p w:rsidR="004F289E" w:rsidRPr="00F017A6" w:rsidRDefault="004F289E" w:rsidP="00407414">
            <w:pPr>
              <w:tabs>
                <w:tab w:val="left" w:pos="540"/>
              </w:tabs>
              <w:autoSpaceDE w:val="0"/>
              <w:spacing w:line="276" w:lineRule="auto"/>
              <w:jc w:val="both"/>
            </w:pPr>
          </w:p>
          <w:p w:rsidR="004F289E" w:rsidRPr="00F017A6" w:rsidRDefault="004F289E" w:rsidP="00AB557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tabs>
                <w:tab w:val="left" w:pos="540"/>
              </w:tabs>
              <w:autoSpaceDE w:val="0"/>
              <w:spacing w:line="276" w:lineRule="auto"/>
              <w:jc w:val="both"/>
              <w:rPr>
                <w:b/>
              </w:rPr>
            </w:pPr>
            <w:r w:rsidRPr="00F017A6">
              <w:rPr>
                <w:b/>
              </w:rPr>
              <w:t>e) marketing a predaj včelích produktov</w:t>
            </w:r>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407414">
            <w:pPr>
              <w:tabs>
                <w:tab w:val="left" w:pos="540"/>
              </w:tabs>
              <w:autoSpaceDE w:val="0"/>
              <w:spacing w:line="276" w:lineRule="auto"/>
              <w:jc w:val="both"/>
            </w:pPr>
            <w:r w:rsidRPr="00F017A6">
              <w:t>-   príspevok na miestnu reklamu a multimediálnu propagáciu,</w:t>
            </w:r>
          </w:p>
          <w:p w:rsidR="004F289E" w:rsidRPr="00F017A6" w:rsidRDefault="004F289E" w:rsidP="00407414">
            <w:pPr>
              <w:tabs>
                <w:tab w:val="left" w:pos="540"/>
              </w:tabs>
              <w:autoSpaceDE w:val="0"/>
              <w:spacing w:line="276" w:lineRule="auto"/>
              <w:jc w:val="both"/>
            </w:pPr>
            <w:r w:rsidRPr="00F017A6">
              <w:t>-   príspevok na skvalitnenie obchodného miesta predaja včelích produktov.</w:t>
            </w:r>
          </w:p>
          <w:p w:rsidR="004F289E" w:rsidRPr="00F017A6" w:rsidRDefault="004F289E" w:rsidP="00407414">
            <w:pPr>
              <w:tabs>
                <w:tab w:val="left" w:pos="540"/>
              </w:tabs>
              <w:autoSpaceDE w:val="0"/>
              <w:spacing w:line="276" w:lineRule="auto"/>
              <w:jc w:val="both"/>
            </w:pPr>
          </w:p>
          <w:p w:rsidR="004F289E" w:rsidRPr="00F017A6" w:rsidRDefault="004F289E" w:rsidP="00AB557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tabs>
                <w:tab w:val="left" w:pos="540"/>
              </w:tabs>
              <w:autoSpaceDE w:val="0"/>
              <w:spacing w:line="276" w:lineRule="auto"/>
              <w:jc w:val="both"/>
              <w:rPr>
                <w:b/>
              </w:rPr>
            </w:pPr>
            <w:r w:rsidRPr="00F017A6">
              <w:rPr>
                <w:b/>
              </w:rPr>
              <w:t xml:space="preserve">f) infraštruktúrne vybavenie </w:t>
            </w:r>
            <w:proofErr w:type="spellStart"/>
            <w:r w:rsidRPr="00F017A6">
              <w:rPr>
                <w:b/>
              </w:rPr>
              <w:t>medární</w:t>
            </w:r>
            <w:proofErr w:type="spellEnd"/>
          </w:p>
          <w:p w:rsidR="004F289E" w:rsidRPr="00F017A6" w:rsidRDefault="004F289E" w:rsidP="00AB5579">
            <w:pPr>
              <w:pStyle w:val="Nadpis3"/>
              <w:spacing w:before="0"/>
              <w:outlineLvl w:val="2"/>
              <w:rPr>
                <w:rFonts w:ascii="Times New Roman" w:hAnsi="Times New Roman"/>
              </w:rPr>
            </w:pPr>
          </w:p>
        </w:tc>
        <w:tc>
          <w:tcPr>
            <w:tcW w:w="5167" w:type="dxa"/>
          </w:tcPr>
          <w:p w:rsidR="004F289E" w:rsidRPr="00F017A6" w:rsidRDefault="004F289E" w:rsidP="00407414">
            <w:pPr>
              <w:spacing w:line="276" w:lineRule="auto"/>
              <w:ind w:firstLine="567"/>
              <w:jc w:val="both"/>
            </w:pPr>
            <w:r w:rsidRPr="00F017A6">
              <w:t>Príspevok na kúpu zariadenia na skladovanie, chladenie, mrazenie, zohrievanie, hygienické zariadenia, odkladacie priestory, infraštruktúru vody, elektriny, kanalizácie v spracovateľskom priestore.</w:t>
            </w:r>
          </w:p>
          <w:p w:rsidR="004F289E" w:rsidRPr="00F017A6" w:rsidRDefault="004F289E" w:rsidP="00AB5579">
            <w:pPr>
              <w:tabs>
                <w:tab w:val="left" w:pos="540"/>
              </w:tabs>
              <w:autoSpaceDE w:val="0"/>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spacing w:line="276" w:lineRule="auto"/>
              <w:jc w:val="both"/>
              <w:rPr>
                <w:b/>
              </w:rPr>
            </w:pPr>
            <w:r w:rsidRPr="00F017A6">
              <w:rPr>
                <w:b/>
              </w:rPr>
              <w:t xml:space="preserve">g) monitoring sezónneho stavu </w:t>
            </w:r>
            <w:r w:rsidRPr="00F017A6">
              <w:rPr>
                <w:b/>
              </w:rPr>
              <w:lastRenderedPageBreak/>
              <w:t>včelstva</w:t>
            </w:r>
          </w:p>
          <w:p w:rsidR="004F289E" w:rsidRPr="00F017A6" w:rsidRDefault="004F289E" w:rsidP="00407414">
            <w:pPr>
              <w:tabs>
                <w:tab w:val="left" w:pos="540"/>
              </w:tabs>
              <w:autoSpaceDE w:val="0"/>
              <w:jc w:val="both"/>
              <w:rPr>
                <w:b/>
              </w:rPr>
            </w:pPr>
          </w:p>
        </w:tc>
        <w:tc>
          <w:tcPr>
            <w:tcW w:w="5167" w:type="dxa"/>
          </w:tcPr>
          <w:p w:rsidR="004F289E" w:rsidRPr="00F017A6" w:rsidRDefault="004F289E" w:rsidP="00407414">
            <w:pPr>
              <w:spacing w:line="276" w:lineRule="auto"/>
              <w:ind w:firstLine="567"/>
              <w:jc w:val="both"/>
            </w:pPr>
            <w:r w:rsidRPr="00F017A6">
              <w:lastRenderedPageBreak/>
              <w:t xml:space="preserve">Zaobstaranie prostriedkov na kontrolu sezónneho stavu vážením včelstva, vrátane prínosu </w:t>
            </w:r>
            <w:r w:rsidRPr="00F017A6">
              <w:lastRenderedPageBreak/>
              <w:t>medu do úľov a kontrolu výživy včelstva.</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Default="004F289E" w:rsidP="00407414">
            <w:pPr>
              <w:spacing w:line="276" w:lineRule="auto"/>
              <w:jc w:val="both"/>
              <w:rPr>
                <w:b/>
              </w:rPr>
            </w:pPr>
            <w:r w:rsidRPr="00F017A6">
              <w:rPr>
                <w:b/>
              </w:rPr>
              <w:lastRenderedPageBreak/>
              <w:t xml:space="preserve">h) signalizácia a ochrana proti poškodeniu a krádežiam včelstiev a úľov </w:t>
            </w:r>
          </w:p>
          <w:p w:rsidR="004F289E" w:rsidRPr="00F017A6" w:rsidRDefault="004F289E" w:rsidP="00407414">
            <w:pPr>
              <w:tabs>
                <w:tab w:val="left" w:pos="540"/>
              </w:tabs>
              <w:autoSpaceDE w:val="0"/>
              <w:jc w:val="both"/>
              <w:rPr>
                <w:b/>
              </w:rPr>
            </w:pPr>
          </w:p>
        </w:tc>
        <w:tc>
          <w:tcPr>
            <w:tcW w:w="5167" w:type="dxa"/>
          </w:tcPr>
          <w:p w:rsidR="004F289E" w:rsidRPr="00F017A6" w:rsidRDefault="004F289E" w:rsidP="00407414">
            <w:pPr>
              <w:autoSpaceDE w:val="0"/>
              <w:spacing w:line="276" w:lineRule="auto"/>
              <w:jc w:val="both"/>
            </w:pPr>
            <w:r w:rsidRPr="00F017A6">
              <w:t xml:space="preserve">Podpora kúpy zariadení na  ochranu a signalizáciu proti poškodeniu a krádežiam včelstiev a úľov v extraviláne. </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tabs>
                <w:tab w:val="left" w:pos="540"/>
              </w:tabs>
              <w:autoSpaceDE w:val="0"/>
              <w:jc w:val="both"/>
              <w:rPr>
                <w:b/>
              </w:rPr>
            </w:pPr>
          </w:p>
        </w:tc>
        <w:tc>
          <w:tcPr>
            <w:tcW w:w="5167" w:type="dxa"/>
          </w:tcPr>
          <w:p w:rsidR="004F289E" w:rsidRPr="00F017A6" w:rsidRDefault="004F289E" w:rsidP="00407414">
            <w:pPr>
              <w:autoSpaceDE w:val="0"/>
              <w:spacing w:line="276" w:lineRule="auto"/>
              <w:jc w:val="both"/>
              <w:rPr>
                <w:b/>
                <w:bCs/>
              </w:rPr>
            </w:pPr>
            <w:r w:rsidRPr="00F017A6">
              <w:rPr>
                <w:b/>
                <w:bCs/>
              </w:rPr>
              <w:t xml:space="preserve">Celkové náklady na technickú pomoc včelárom a včelárskym združeniam predstavujú sumu do výšky 890 000 Eur. </w:t>
            </w:r>
          </w:p>
          <w:p w:rsidR="004F289E" w:rsidRPr="00F017A6" w:rsidRDefault="004F289E" w:rsidP="00407414">
            <w:pPr>
              <w:autoSpaceDE w:val="0"/>
              <w:spacing w:line="276" w:lineRule="auto"/>
              <w:jc w:val="both"/>
              <w:rPr>
                <w:b/>
                <w:bCs/>
              </w:rPr>
            </w:pPr>
            <w:r w:rsidRPr="00F017A6">
              <w:rPr>
                <w:b/>
                <w:bCs/>
              </w:rPr>
              <w:t xml:space="preserve">Celkové náklady na technickú pomoc včelárom a včelárskym združeniam predstavujú sumu do výšky 890 000 Eur. </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407414">
            <w:pPr>
              <w:pStyle w:val="Nadpis2"/>
              <w:spacing w:before="0" w:line="276" w:lineRule="auto"/>
              <w:outlineLvl w:val="1"/>
              <w:rPr>
                <w:rFonts w:ascii="Times New Roman" w:hAnsi="Times New Roman"/>
                <w:i/>
                <w:color w:val="auto"/>
              </w:rPr>
            </w:pPr>
            <w:r w:rsidRPr="00C76186">
              <w:rPr>
                <w:rFonts w:ascii="Times New Roman" w:hAnsi="Times New Roman"/>
                <w:color w:val="auto"/>
              </w:rPr>
              <w:lastRenderedPageBreak/>
              <w:t xml:space="preserve">3.2. Boj proti škodcom a chorobám včelstiev, predovšetkým </w:t>
            </w:r>
            <w:proofErr w:type="spellStart"/>
            <w:r w:rsidRPr="00C76186">
              <w:rPr>
                <w:rFonts w:ascii="Times New Roman" w:hAnsi="Times New Roman"/>
                <w:color w:val="auto"/>
              </w:rPr>
              <w:t>varroáze</w:t>
            </w:r>
            <w:proofErr w:type="spellEnd"/>
          </w:p>
          <w:p w:rsidR="004F289E" w:rsidRPr="00F017A6" w:rsidRDefault="004F289E" w:rsidP="00407414">
            <w:pPr>
              <w:tabs>
                <w:tab w:val="left" w:pos="540"/>
              </w:tabs>
              <w:autoSpaceDE w:val="0"/>
              <w:jc w:val="both"/>
              <w:rPr>
                <w:b/>
              </w:rPr>
            </w:pPr>
          </w:p>
        </w:tc>
        <w:tc>
          <w:tcPr>
            <w:tcW w:w="5167" w:type="dxa"/>
          </w:tcPr>
          <w:p w:rsidR="004F289E" w:rsidRPr="00F017A6" w:rsidRDefault="004F289E" w:rsidP="00407414">
            <w:pPr>
              <w:tabs>
                <w:tab w:val="left" w:pos="346"/>
              </w:tabs>
              <w:autoSpaceDE w:val="0"/>
              <w:spacing w:line="276" w:lineRule="auto"/>
              <w:jc w:val="both"/>
            </w:pPr>
            <w:r w:rsidRPr="00F017A6">
              <w:t xml:space="preserve">Všetky včelstvá na území Slovenska je potrebné v optimálnom časovom období odborne ošetriť prostriedkami proti </w:t>
            </w:r>
            <w:proofErr w:type="spellStart"/>
            <w:r w:rsidRPr="00F017A6">
              <w:t>varroáze</w:t>
            </w:r>
            <w:proofErr w:type="spellEnd"/>
            <w:r w:rsidRPr="00F017A6">
              <w:t>, ktoré sa distribuujú  ako registrované veterinárne lieky a biopreparáty alebo schválené veterinárne prípravky. Zároveň je potrebné vykonať odborný dozor a kontrolu asistentmi  úradného veterinárneho lekára  vyškolenými odborne z radov včelárov:</w:t>
            </w:r>
          </w:p>
          <w:p w:rsidR="004F289E" w:rsidRPr="00F017A6" w:rsidRDefault="004F289E" w:rsidP="00407414">
            <w:pPr>
              <w:tabs>
                <w:tab w:val="left" w:pos="346"/>
              </w:tabs>
              <w:autoSpaceDE w:val="0"/>
              <w:spacing w:line="276" w:lineRule="auto"/>
              <w:jc w:val="both"/>
            </w:pPr>
            <w:r w:rsidRPr="00F017A6">
              <w:t>a)</w:t>
            </w:r>
            <w:r w:rsidRPr="00F017A6">
              <w:tab/>
              <w:t xml:space="preserve">koordinované plošné ošetrenie včelstiev a prevencia proti </w:t>
            </w:r>
            <w:proofErr w:type="spellStart"/>
            <w:r w:rsidRPr="00F017A6">
              <w:t>varroáze</w:t>
            </w:r>
            <w:proofErr w:type="spellEnd"/>
            <w:r w:rsidRPr="00F017A6">
              <w:t>,</w:t>
            </w:r>
          </w:p>
          <w:p w:rsidR="004F289E" w:rsidRPr="00F017A6" w:rsidRDefault="004F289E" w:rsidP="00407414">
            <w:pPr>
              <w:tabs>
                <w:tab w:val="left" w:pos="346"/>
              </w:tabs>
              <w:autoSpaceDE w:val="0"/>
              <w:spacing w:line="276" w:lineRule="auto"/>
              <w:ind w:left="345" w:hanging="345"/>
              <w:jc w:val="both"/>
            </w:pPr>
            <w:r w:rsidRPr="00F017A6">
              <w:t>b)</w:t>
            </w:r>
            <w:r w:rsidRPr="00F017A6">
              <w:tab/>
              <w:t xml:space="preserve">prehliadky včelstiev asistentmi úradného veterinárneho lekára na trvalých a kočovných stanovištiach,  </w:t>
            </w:r>
          </w:p>
          <w:p w:rsidR="004F289E" w:rsidRPr="00F017A6" w:rsidRDefault="004F289E" w:rsidP="00407414">
            <w:pPr>
              <w:tabs>
                <w:tab w:val="left" w:pos="346"/>
              </w:tabs>
              <w:autoSpaceDE w:val="0"/>
              <w:spacing w:line="276" w:lineRule="auto"/>
              <w:jc w:val="both"/>
            </w:pPr>
            <w:r w:rsidRPr="00F017A6">
              <w:t>c)</w:t>
            </w:r>
            <w:r w:rsidRPr="00F017A6">
              <w:tab/>
              <w:t>obstaranie aerosólových vyvíjačov, kompresorov a iných certifikovaných technických</w:t>
            </w:r>
            <w:r w:rsidRPr="00F017A6">
              <w:tab/>
              <w:t xml:space="preserve">prostriedkov na liečenie </w:t>
            </w:r>
            <w:proofErr w:type="spellStart"/>
            <w:r w:rsidRPr="00F017A6">
              <w:t>varroázy</w:t>
            </w:r>
            <w:proofErr w:type="spellEnd"/>
            <w:r w:rsidRPr="00F017A6">
              <w:t>,</w:t>
            </w:r>
          </w:p>
          <w:p w:rsidR="004F289E" w:rsidRPr="00F017A6" w:rsidRDefault="004F289E" w:rsidP="00407414">
            <w:pPr>
              <w:tabs>
                <w:tab w:val="left" w:pos="426"/>
              </w:tabs>
              <w:autoSpaceDE w:val="0"/>
              <w:spacing w:line="276" w:lineRule="auto"/>
              <w:ind w:left="426" w:hanging="426"/>
              <w:jc w:val="both"/>
            </w:pPr>
            <w:r w:rsidRPr="00F017A6">
              <w:t xml:space="preserve">d) obstaranie registrovaných veterinárnych liekov a biopreparátov alebo schválených veterinárnych prípravkov na ošetrenie proti </w:t>
            </w:r>
            <w:proofErr w:type="spellStart"/>
            <w:r w:rsidRPr="00F017A6">
              <w:t>varroáze</w:t>
            </w:r>
            <w:proofErr w:type="spellEnd"/>
            <w:r w:rsidRPr="00F017A6">
              <w:t xml:space="preserve"> a ostatným škodcom a chorobám včiel,</w:t>
            </w:r>
          </w:p>
          <w:p w:rsidR="004F289E" w:rsidRPr="00F017A6" w:rsidRDefault="004F289E" w:rsidP="00407414">
            <w:pPr>
              <w:tabs>
                <w:tab w:val="left" w:pos="346"/>
              </w:tabs>
              <w:autoSpaceDE w:val="0"/>
              <w:spacing w:line="276" w:lineRule="auto"/>
              <w:jc w:val="both"/>
            </w:pPr>
            <w:r w:rsidRPr="00F017A6">
              <w:t>e)</w:t>
            </w:r>
            <w:r w:rsidRPr="00F017A6">
              <w:tab/>
              <w:t xml:space="preserve">obstaranie prostriedkov na kontrolu </w:t>
            </w:r>
            <w:proofErr w:type="spellStart"/>
            <w:r w:rsidRPr="00F017A6">
              <w:t>invadovanosti</w:t>
            </w:r>
            <w:proofErr w:type="spellEnd"/>
            <w:r w:rsidRPr="00F017A6">
              <w:t xml:space="preserve"> včelstva roztočom </w:t>
            </w:r>
            <w:proofErr w:type="spellStart"/>
            <w:r w:rsidRPr="00F017A6">
              <w:rPr>
                <w:i/>
              </w:rPr>
              <w:t>varroa</w:t>
            </w:r>
            <w:proofErr w:type="spellEnd"/>
            <w:r w:rsidRPr="00F017A6">
              <w:rPr>
                <w:i/>
              </w:rPr>
              <w:t xml:space="preserve"> </w:t>
            </w:r>
            <w:proofErr w:type="spellStart"/>
            <w:r w:rsidRPr="00F017A6">
              <w:rPr>
                <w:i/>
              </w:rPr>
              <w:t>destructor</w:t>
            </w:r>
            <w:proofErr w:type="spellEnd"/>
            <w:r w:rsidRPr="00F017A6">
              <w:t>,</w:t>
            </w:r>
          </w:p>
          <w:p w:rsidR="004F289E" w:rsidRPr="00F017A6" w:rsidRDefault="004F289E" w:rsidP="00407414">
            <w:pPr>
              <w:tabs>
                <w:tab w:val="left" w:pos="346"/>
              </w:tabs>
              <w:autoSpaceDE w:val="0"/>
              <w:spacing w:line="276" w:lineRule="auto"/>
              <w:ind w:left="426" w:hanging="426"/>
              <w:jc w:val="both"/>
            </w:pPr>
            <w:r w:rsidRPr="00F017A6">
              <w:t xml:space="preserve">f) </w:t>
            </w:r>
            <w:r w:rsidRPr="00F017A6">
              <w:tab/>
              <w:t>koordinovaný a cielený plošný odber meliva na určených odberných včelárskych stanovištiach za účelom monitoringu patogénov.</w:t>
            </w:r>
          </w:p>
          <w:p w:rsidR="004F289E" w:rsidRPr="00F017A6" w:rsidRDefault="004F289E" w:rsidP="00407414">
            <w:pPr>
              <w:ind w:firstLine="567"/>
              <w:jc w:val="both"/>
            </w:pPr>
          </w:p>
        </w:tc>
        <w:tc>
          <w:tcPr>
            <w:tcW w:w="3686" w:type="dxa"/>
          </w:tcPr>
          <w:p w:rsidR="004F289E" w:rsidRDefault="004F289E" w:rsidP="00BC5BB1">
            <w:pPr>
              <w:jc w:val="both"/>
            </w:pPr>
            <w:r>
              <w:t xml:space="preserve">V rámci boja proti škodcom by suma 700.000 Eur postačovala, pokiaľ by bola nasmerovaná na prípravky na ošetrovanie včelstiev. Z návrhu je zrejmé, že táto suma má hneď niekoľko čakateľov ako napr. platené prehliadky včelstiev. </w:t>
            </w: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p>
          <w:p w:rsidR="004F289E" w:rsidRDefault="004F289E" w:rsidP="00BC5BB1">
            <w:pPr>
              <w:jc w:val="both"/>
            </w:pPr>
            <w:r>
              <w:t xml:space="preserve">Je potrebné pozastaviť sa nad </w:t>
            </w:r>
            <w:proofErr w:type="spellStart"/>
            <w:r>
              <w:t>pím</w:t>
            </w:r>
            <w:proofErr w:type="spellEnd"/>
            <w:r>
              <w:t xml:space="preserve">. e/ tohto opatrenia „obstaranie prostriedkov na kontrolu </w:t>
            </w:r>
            <w:proofErr w:type="spellStart"/>
            <w:r>
              <w:t>invadovanosti</w:t>
            </w:r>
            <w:proofErr w:type="spellEnd"/>
            <w:r>
              <w:t>....!</w:t>
            </w:r>
          </w:p>
          <w:p w:rsidR="004F289E" w:rsidRDefault="004F289E" w:rsidP="00BC5BB1">
            <w:pPr>
              <w:jc w:val="both"/>
            </w:pPr>
            <w:r>
              <w:t>K písmenu f/ asi pred štyrmi -piatimi rokmi sme v rámci monitoringu MVP sme navrhovali celoplošný odber meliva. Vedenie SZV zaujalo stanovisko, že rozbor meliva je iba orientačné zistenie a nie je možné ho refundovať. Asi sa teraz niekto zobudil a zistil, že to môže byť zaujímavý biznis.</w:t>
            </w:r>
          </w:p>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tabs>
                <w:tab w:val="left" w:pos="540"/>
              </w:tabs>
              <w:autoSpaceDE w:val="0"/>
              <w:jc w:val="both"/>
              <w:rPr>
                <w:b/>
              </w:rPr>
            </w:pPr>
          </w:p>
        </w:tc>
        <w:tc>
          <w:tcPr>
            <w:tcW w:w="5167" w:type="dxa"/>
          </w:tcPr>
          <w:p w:rsidR="004F289E" w:rsidRPr="00F017A6" w:rsidRDefault="004F289E" w:rsidP="00407414">
            <w:pPr>
              <w:tabs>
                <w:tab w:val="left" w:pos="346"/>
              </w:tabs>
              <w:autoSpaceDE w:val="0"/>
              <w:spacing w:line="276" w:lineRule="auto"/>
              <w:rPr>
                <w:b/>
                <w:bCs/>
              </w:rPr>
            </w:pPr>
            <w:r w:rsidRPr="00F017A6">
              <w:rPr>
                <w:b/>
                <w:bCs/>
              </w:rPr>
              <w:t xml:space="preserve">Celkové náklady na boj proti </w:t>
            </w:r>
            <w:proofErr w:type="spellStart"/>
            <w:r w:rsidRPr="00F017A6">
              <w:rPr>
                <w:b/>
                <w:bCs/>
              </w:rPr>
              <w:t>varroáze</w:t>
            </w:r>
            <w:proofErr w:type="spellEnd"/>
            <w:r w:rsidRPr="00F017A6">
              <w:rPr>
                <w:b/>
                <w:bCs/>
              </w:rPr>
              <w:t xml:space="preserve"> predstavujú sumu do výšky 700 000 Eur.</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407414">
            <w:pPr>
              <w:pStyle w:val="Nadpis2"/>
              <w:spacing w:before="0" w:line="276" w:lineRule="auto"/>
              <w:outlineLvl w:val="1"/>
              <w:rPr>
                <w:rFonts w:ascii="Times New Roman" w:hAnsi="Times New Roman"/>
                <w:i/>
                <w:color w:val="auto"/>
              </w:rPr>
            </w:pPr>
            <w:bookmarkStart w:id="39" w:name="_Toc531934850"/>
            <w:bookmarkStart w:id="40" w:name="_Toc531953391"/>
            <w:r w:rsidRPr="00C76186">
              <w:rPr>
                <w:rFonts w:ascii="Times New Roman" w:hAnsi="Times New Roman"/>
                <w:color w:val="auto"/>
              </w:rPr>
              <w:lastRenderedPageBreak/>
              <w:t>3.3. Racionalizácia sezónneho presunu včelstiev</w:t>
            </w:r>
            <w:bookmarkEnd w:id="39"/>
            <w:bookmarkEnd w:id="40"/>
          </w:p>
          <w:p w:rsidR="004F289E" w:rsidRPr="00F017A6" w:rsidRDefault="004F289E" w:rsidP="00407414">
            <w:pPr>
              <w:tabs>
                <w:tab w:val="left" w:pos="540"/>
              </w:tabs>
              <w:autoSpaceDE w:val="0"/>
              <w:jc w:val="both"/>
              <w:rPr>
                <w:b/>
              </w:rPr>
            </w:pPr>
          </w:p>
        </w:tc>
        <w:tc>
          <w:tcPr>
            <w:tcW w:w="5167" w:type="dxa"/>
          </w:tcPr>
          <w:p w:rsidR="004F289E" w:rsidRPr="00F017A6" w:rsidRDefault="004F289E" w:rsidP="00407414">
            <w:pPr>
              <w:tabs>
                <w:tab w:val="left" w:pos="540"/>
              </w:tabs>
              <w:autoSpaceDE w:val="0"/>
              <w:spacing w:line="276" w:lineRule="auto"/>
              <w:jc w:val="both"/>
            </w:pPr>
            <w:r w:rsidRPr="00F017A6">
              <w:t>Cieľom podpory racionalizácie presunu včelstiev je:</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pStyle w:val="Nadpis2"/>
              <w:spacing w:before="0"/>
              <w:outlineLvl w:val="1"/>
              <w:rPr>
                <w:rFonts w:ascii="Times New Roman" w:hAnsi="Times New Roman"/>
              </w:rPr>
            </w:pPr>
          </w:p>
        </w:tc>
        <w:tc>
          <w:tcPr>
            <w:tcW w:w="5167" w:type="dxa"/>
          </w:tcPr>
          <w:p w:rsidR="004F289E" w:rsidRPr="00F017A6" w:rsidRDefault="004F289E" w:rsidP="00407414">
            <w:pPr>
              <w:tabs>
                <w:tab w:val="left" w:pos="426"/>
              </w:tabs>
              <w:autoSpaceDE w:val="0"/>
              <w:spacing w:line="276" w:lineRule="auto"/>
              <w:ind w:left="360" w:hanging="360"/>
              <w:jc w:val="both"/>
            </w:pPr>
            <w:r w:rsidRPr="00F017A6">
              <w:t xml:space="preserve">a) </w:t>
            </w:r>
            <w:r w:rsidRPr="00F017A6">
              <w:tab/>
            </w:r>
            <w:r w:rsidRPr="00F017A6">
              <w:tab/>
              <w:t xml:space="preserve">racionálny prísun včelstiev ku zdrojom včelej pastvy, </w:t>
            </w:r>
          </w:p>
          <w:p w:rsidR="004F289E" w:rsidRPr="00F017A6" w:rsidRDefault="004F289E" w:rsidP="00407414">
            <w:pPr>
              <w:tabs>
                <w:tab w:val="left" w:pos="346"/>
              </w:tabs>
              <w:autoSpaceDE w:val="0"/>
              <w:spacing w:line="276" w:lineRule="auto"/>
              <w:jc w:val="both"/>
            </w:pPr>
            <w:r w:rsidRPr="00F017A6">
              <w:t xml:space="preserve">b) zabezpečiť signalizačnú službu zdrojov znášky a zabezpečiť disciplínu na kočovných stanovištiach štátnym dozorom zdravotného stavu včelstiev, </w:t>
            </w:r>
          </w:p>
          <w:p w:rsidR="004F289E" w:rsidRPr="00F017A6" w:rsidRDefault="004F289E" w:rsidP="00407414">
            <w:pPr>
              <w:tabs>
                <w:tab w:val="left" w:pos="346"/>
              </w:tabs>
              <w:autoSpaceDE w:val="0"/>
              <w:spacing w:line="276" w:lineRule="auto"/>
              <w:ind w:left="345" w:hanging="345"/>
              <w:jc w:val="both"/>
            </w:pPr>
            <w:r w:rsidRPr="00F017A6">
              <w:t>c)</w:t>
            </w:r>
            <w:r w:rsidRPr="00F017A6">
              <w:tab/>
              <w:t>zaobstarať dopravné prostriedky, prívesy, palety, mobilné podstavce a manipulačné zariadenia na prepravu včelstiev.</w:t>
            </w:r>
          </w:p>
          <w:p w:rsidR="004F289E" w:rsidRPr="00F017A6" w:rsidRDefault="004F289E" w:rsidP="00407414">
            <w:pPr>
              <w:tabs>
                <w:tab w:val="left" w:pos="346"/>
              </w:tabs>
              <w:autoSpaceDE w:val="0"/>
              <w:spacing w:line="276" w:lineRule="auto"/>
              <w:ind w:left="360" w:hanging="360"/>
              <w:jc w:val="both"/>
            </w:pPr>
            <w:r w:rsidRPr="00F017A6">
              <w:t xml:space="preserve">d) </w:t>
            </w:r>
            <w:r w:rsidRPr="00F017A6">
              <w:tab/>
              <w:t xml:space="preserve">vypracovať miestne a regionálne  projekty na zlepšenie pastevných podmienok včelstiev na vysádzanie </w:t>
            </w:r>
            <w:proofErr w:type="spellStart"/>
            <w:r w:rsidRPr="00F017A6">
              <w:t>nektárodajných</w:t>
            </w:r>
            <w:proofErr w:type="spellEnd"/>
            <w:r w:rsidRPr="00F017A6">
              <w:t xml:space="preserve"> stromov, kríkov a výsev zmesí kvitnúcich rastlín poskytujúcich priebežnú znášku pre včelstvá, </w:t>
            </w:r>
          </w:p>
          <w:p w:rsidR="004F289E" w:rsidRPr="00F017A6" w:rsidRDefault="004F289E" w:rsidP="00407414">
            <w:pPr>
              <w:tabs>
                <w:tab w:val="left" w:pos="346"/>
              </w:tabs>
              <w:autoSpaceDE w:val="0"/>
              <w:spacing w:line="276" w:lineRule="auto"/>
              <w:jc w:val="both"/>
            </w:pPr>
            <w:r w:rsidRPr="00F017A6">
              <w:t>e)</w:t>
            </w:r>
            <w:r w:rsidRPr="00F017A6">
              <w:tab/>
              <w:t>zabezpečiť ochranu proti medveďom a iným predátorom. Zabezpečiť ochranu proti krádežiam a poškodeniu kočovných zariadení.</w:t>
            </w:r>
          </w:p>
          <w:p w:rsidR="004F289E" w:rsidRPr="00F017A6" w:rsidRDefault="004F289E" w:rsidP="00407414">
            <w:pPr>
              <w:ind w:firstLine="567"/>
              <w:jc w:val="both"/>
            </w:pPr>
          </w:p>
        </w:tc>
        <w:tc>
          <w:tcPr>
            <w:tcW w:w="3686" w:type="dxa"/>
          </w:tcPr>
          <w:p w:rsidR="004F289E" w:rsidRDefault="004F289E" w:rsidP="003901FC">
            <w:pPr>
              <w:jc w:val="both"/>
            </w:pPr>
          </w:p>
          <w:p w:rsidR="004F289E" w:rsidRDefault="004F289E" w:rsidP="003901FC">
            <w:pPr>
              <w:jc w:val="both"/>
            </w:pPr>
          </w:p>
          <w:p w:rsidR="004F289E" w:rsidRDefault="004F289E" w:rsidP="003901FC">
            <w:pPr>
              <w:jc w:val="both"/>
            </w:pPr>
            <w:r>
              <w:t>b/ Monitorovacie stanice už v minulosti boli zriadené, financované, no minuli sa účinku.</w:t>
            </w:r>
          </w:p>
          <w:p w:rsidR="004F289E" w:rsidRDefault="004F289E"/>
          <w:p w:rsidR="004F289E" w:rsidRDefault="004F289E">
            <w:r>
              <w:t>c/ To tu už v minulosti bolo, keď si  DP nakúpil najmenej jeden zo zväzových včelárov, následne to zrušili. Asi im treba obnoviť vozový park.</w:t>
            </w:r>
          </w:p>
          <w:p w:rsidR="004F289E" w:rsidRDefault="004F289E" w:rsidP="003901FC">
            <w:pPr>
              <w:jc w:val="both"/>
            </w:pPr>
            <w:r>
              <w:t xml:space="preserve">d/ To tu už bolo, kde sú tie lipové aleje, ktoré mali byť financované? </w:t>
            </w:r>
          </w:p>
          <w:p w:rsidR="004F289E" w:rsidRDefault="004F289E" w:rsidP="003901FC">
            <w:pPr>
              <w:jc w:val="both"/>
            </w:pPr>
          </w:p>
          <w:p w:rsidR="004F289E" w:rsidRDefault="004F289E" w:rsidP="003901FC">
            <w:pPr>
              <w:jc w:val="both"/>
            </w:pPr>
          </w:p>
          <w:p w:rsidR="004F289E" w:rsidRDefault="004F289E" w:rsidP="003901FC">
            <w:pPr>
              <w:jc w:val="both"/>
            </w:pPr>
          </w:p>
          <w:p w:rsidR="004F289E" w:rsidRDefault="004F289E" w:rsidP="003901FC">
            <w:pPr>
              <w:jc w:val="both"/>
            </w:pPr>
            <w:r>
              <w:t>e/nie je dôvod oddeľovať zabezpečenie pevných stanovísk od kočovných, veď zabezpečenie z pevného stanoviska si kočovník môže presunúť spolu so včelami.</w:t>
            </w:r>
          </w:p>
          <w:p w:rsidR="004F289E" w:rsidRDefault="004F289E" w:rsidP="003901FC">
            <w:pPr>
              <w:jc w:val="both"/>
            </w:pPr>
            <w:r>
              <w:t xml:space="preserve">Na margo kočovania: Zákon o CP ako aj vlastnícke práva k pozemkom značne obmedzujú kočovanie a preto v súčasnosti je v trende budovanie viacerých stanovísk včelára. </w:t>
            </w:r>
          </w:p>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pStyle w:val="Nadpis2"/>
              <w:spacing w:before="0"/>
              <w:outlineLvl w:val="1"/>
              <w:rPr>
                <w:rFonts w:ascii="Times New Roman" w:hAnsi="Times New Roman"/>
              </w:rPr>
            </w:pPr>
          </w:p>
        </w:tc>
        <w:tc>
          <w:tcPr>
            <w:tcW w:w="5167" w:type="dxa"/>
          </w:tcPr>
          <w:p w:rsidR="004F289E" w:rsidRPr="00F017A6" w:rsidRDefault="004F289E" w:rsidP="00407414">
            <w:pPr>
              <w:tabs>
                <w:tab w:val="left" w:pos="346"/>
              </w:tabs>
              <w:autoSpaceDE w:val="0"/>
              <w:spacing w:line="276" w:lineRule="auto"/>
              <w:jc w:val="both"/>
              <w:rPr>
                <w:b/>
                <w:bCs/>
              </w:rPr>
            </w:pPr>
            <w:r w:rsidRPr="00F017A6">
              <w:rPr>
                <w:b/>
                <w:bCs/>
              </w:rPr>
              <w:t xml:space="preserve">Celkové náklady na racionalizáciu sezónneho presunu včelstiev predstavujú sumu do výšky 100 000 Eur. </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E01C33">
            <w:pPr>
              <w:pStyle w:val="Nadpis2"/>
              <w:spacing w:before="0" w:line="276" w:lineRule="auto"/>
              <w:jc w:val="both"/>
              <w:outlineLvl w:val="1"/>
              <w:rPr>
                <w:rFonts w:ascii="Times New Roman" w:hAnsi="Times New Roman"/>
                <w:i/>
                <w:color w:val="auto"/>
              </w:rPr>
            </w:pPr>
            <w:r w:rsidRPr="00C76186">
              <w:rPr>
                <w:rFonts w:ascii="Times New Roman" w:hAnsi="Times New Roman"/>
                <w:color w:val="auto"/>
              </w:rPr>
              <w:t xml:space="preserve">3.4. Opatrenia na podporu laboratórií na analýzu </w:t>
            </w:r>
            <w:r w:rsidRPr="00C76186">
              <w:rPr>
                <w:rFonts w:ascii="Times New Roman" w:hAnsi="Times New Roman"/>
                <w:color w:val="auto"/>
              </w:rPr>
              <w:lastRenderedPageBreak/>
              <w:t xml:space="preserve">včelárskych výrobkov s cieľom pomôcť včelárom uvádzať výrobky na trh a zvyšovať ich hodnotu </w:t>
            </w:r>
          </w:p>
          <w:p w:rsidR="004F289E" w:rsidRPr="00C76186" w:rsidRDefault="004F289E" w:rsidP="00E01C33">
            <w:pPr>
              <w:spacing w:line="276" w:lineRule="auto"/>
            </w:pPr>
          </w:p>
          <w:p w:rsidR="004F289E" w:rsidRPr="00F017A6" w:rsidRDefault="004F289E" w:rsidP="00407414">
            <w:pPr>
              <w:pStyle w:val="Nadpis2"/>
              <w:spacing w:before="0"/>
              <w:outlineLvl w:val="1"/>
              <w:rPr>
                <w:rFonts w:ascii="Times New Roman" w:hAnsi="Times New Roman"/>
              </w:rPr>
            </w:pPr>
          </w:p>
        </w:tc>
        <w:tc>
          <w:tcPr>
            <w:tcW w:w="5167" w:type="dxa"/>
          </w:tcPr>
          <w:p w:rsidR="004F289E" w:rsidRPr="00F017A6" w:rsidRDefault="004F289E" w:rsidP="00E01C33">
            <w:pPr>
              <w:tabs>
                <w:tab w:val="left" w:pos="540"/>
              </w:tabs>
              <w:autoSpaceDE w:val="0"/>
              <w:spacing w:line="276" w:lineRule="auto"/>
              <w:jc w:val="both"/>
            </w:pPr>
            <w:r w:rsidRPr="00F017A6">
              <w:lastRenderedPageBreak/>
              <w:t>Podpora vykonania analýzy v referenčnom laboratóriu členského štátu Európskej únie.</w:t>
            </w:r>
          </w:p>
          <w:p w:rsidR="004F289E" w:rsidRPr="00F017A6" w:rsidRDefault="004F289E" w:rsidP="00E01C33">
            <w:pPr>
              <w:tabs>
                <w:tab w:val="left" w:pos="346"/>
              </w:tabs>
              <w:autoSpaceDE w:val="0"/>
              <w:spacing w:line="276" w:lineRule="auto"/>
              <w:jc w:val="both"/>
              <w:rPr>
                <w:b/>
                <w:bCs/>
              </w:rPr>
            </w:pPr>
            <w:r w:rsidRPr="00F017A6">
              <w:rPr>
                <w:b/>
                <w:bCs/>
              </w:rPr>
              <w:t>Oblasti poskytovania podpory:</w:t>
            </w:r>
          </w:p>
          <w:p w:rsidR="004F289E" w:rsidRPr="00F017A6" w:rsidRDefault="004F289E" w:rsidP="00E01C33">
            <w:pPr>
              <w:tabs>
                <w:tab w:val="left" w:pos="346"/>
              </w:tabs>
              <w:autoSpaceDE w:val="0"/>
              <w:spacing w:line="276" w:lineRule="auto"/>
              <w:jc w:val="both"/>
            </w:pPr>
            <w:r w:rsidRPr="00F017A6">
              <w:t>a)</w:t>
            </w:r>
            <w:r w:rsidRPr="00F017A6">
              <w:tab/>
              <w:t xml:space="preserve">analýzy včelích produktov v rámci Slovenských a medzinárodných súťaží včelích produktov pre získanie </w:t>
            </w:r>
            <w:r w:rsidRPr="00F017A6">
              <w:lastRenderedPageBreak/>
              <w:t>ochrannej známky registrovanej na Úrade priemyselného vlastníctva Slovenskej republiky alebo úradu Európskej únie</w:t>
            </w:r>
          </w:p>
          <w:p w:rsidR="004F289E" w:rsidRPr="00F017A6" w:rsidRDefault="004F289E" w:rsidP="00E01C33">
            <w:pPr>
              <w:tabs>
                <w:tab w:val="left" w:pos="346"/>
              </w:tabs>
              <w:autoSpaceDE w:val="0"/>
              <w:spacing w:line="276" w:lineRule="auto"/>
              <w:jc w:val="both"/>
            </w:pPr>
            <w:r w:rsidRPr="00F017A6">
              <w:t>b)</w:t>
            </w:r>
            <w:r w:rsidRPr="00F017A6">
              <w:tab/>
              <w:t>zisťovania cudzorodých látok vo včelích produktoch,</w:t>
            </w:r>
          </w:p>
          <w:p w:rsidR="004F289E" w:rsidRPr="00F017A6" w:rsidRDefault="004F289E" w:rsidP="00E01C33">
            <w:pPr>
              <w:tabs>
                <w:tab w:val="left" w:pos="346"/>
              </w:tabs>
              <w:autoSpaceDE w:val="0"/>
              <w:spacing w:line="276" w:lineRule="auto"/>
              <w:jc w:val="both"/>
            </w:pPr>
            <w:r w:rsidRPr="00F017A6">
              <w:t xml:space="preserve">c) </w:t>
            </w:r>
            <w:r w:rsidRPr="00F017A6">
              <w:tab/>
              <w:t xml:space="preserve">zisťovanie rezíduí chemických látok pri otravách včelstiev, </w:t>
            </w:r>
          </w:p>
          <w:p w:rsidR="004F289E" w:rsidRPr="00F017A6" w:rsidRDefault="004F289E" w:rsidP="00E01C33">
            <w:pPr>
              <w:tabs>
                <w:tab w:val="left" w:pos="346"/>
              </w:tabs>
              <w:autoSpaceDE w:val="0"/>
              <w:spacing w:line="276" w:lineRule="auto"/>
              <w:jc w:val="both"/>
            </w:pPr>
            <w:r w:rsidRPr="00F017A6">
              <w:t>d)</w:t>
            </w:r>
            <w:r w:rsidRPr="00F017A6">
              <w:tab/>
              <w:t>sledovanie a vyhodnotenie výskytu toxických a patogénnych vplyvov pri hromadných úhynoch a slabnutí včelstiev.</w:t>
            </w:r>
          </w:p>
          <w:p w:rsidR="004F289E" w:rsidRPr="00F017A6" w:rsidRDefault="004F289E" w:rsidP="00E01C33">
            <w:pPr>
              <w:tabs>
                <w:tab w:val="left" w:pos="540"/>
              </w:tabs>
              <w:autoSpaceDE w:val="0"/>
              <w:spacing w:line="276" w:lineRule="auto"/>
              <w:jc w:val="both"/>
            </w:pPr>
            <w:r w:rsidRPr="00F017A6">
              <w:t>Podpora vykonania analýzy v referenčnom laboratóriu členského štátu Európskej únie.</w:t>
            </w:r>
          </w:p>
          <w:p w:rsidR="004F289E" w:rsidRPr="00F017A6" w:rsidRDefault="004F289E" w:rsidP="00E01C33">
            <w:pPr>
              <w:tabs>
                <w:tab w:val="left" w:pos="346"/>
              </w:tabs>
              <w:autoSpaceDE w:val="0"/>
              <w:spacing w:line="276" w:lineRule="auto"/>
              <w:jc w:val="both"/>
              <w:rPr>
                <w:b/>
                <w:bCs/>
              </w:rPr>
            </w:pPr>
            <w:r w:rsidRPr="00F017A6">
              <w:rPr>
                <w:b/>
                <w:bCs/>
              </w:rPr>
              <w:t>Oblasti poskytovania podpory:</w:t>
            </w:r>
          </w:p>
          <w:p w:rsidR="004F289E" w:rsidRPr="00F017A6" w:rsidRDefault="004F289E" w:rsidP="00E01C33">
            <w:pPr>
              <w:tabs>
                <w:tab w:val="left" w:pos="346"/>
              </w:tabs>
              <w:autoSpaceDE w:val="0"/>
              <w:spacing w:line="276" w:lineRule="auto"/>
              <w:jc w:val="both"/>
            </w:pPr>
            <w:r w:rsidRPr="00F017A6">
              <w:t>a)</w:t>
            </w:r>
            <w:r w:rsidRPr="00F017A6">
              <w:tab/>
              <w:t>analýzy včelích produktov v rámci Slovenských a medzinárodných súťaží včelích produktov pre získanie ochrannej známky registrovanej na Úrade priemyselného vlastníctva Slovenskej republiky alebo úradu Európskej únie</w:t>
            </w:r>
          </w:p>
          <w:p w:rsidR="004F289E" w:rsidRPr="00F017A6" w:rsidRDefault="004F289E" w:rsidP="00E01C33">
            <w:pPr>
              <w:tabs>
                <w:tab w:val="left" w:pos="346"/>
              </w:tabs>
              <w:autoSpaceDE w:val="0"/>
              <w:spacing w:line="276" w:lineRule="auto"/>
              <w:jc w:val="both"/>
            </w:pPr>
            <w:r w:rsidRPr="00F017A6">
              <w:t>b)</w:t>
            </w:r>
            <w:r w:rsidRPr="00F017A6">
              <w:tab/>
              <w:t>zisťovania cudzorodých látok vo včelích produktoch,</w:t>
            </w:r>
          </w:p>
          <w:p w:rsidR="004F289E" w:rsidRPr="00F017A6" w:rsidRDefault="004F289E" w:rsidP="00E01C33">
            <w:pPr>
              <w:tabs>
                <w:tab w:val="left" w:pos="346"/>
              </w:tabs>
              <w:autoSpaceDE w:val="0"/>
              <w:spacing w:line="276" w:lineRule="auto"/>
              <w:jc w:val="both"/>
            </w:pPr>
            <w:r w:rsidRPr="00F017A6">
              <w:t xml:space="preserve">c) </w:t>
            </w:r>
            <w:r w:rsidRPr="00F017A6">
              <w:tab/>
              <w:t xml:space="preserve">zisťovanie rezíduí chemických látok pri otravách včelstiev, </w:t>
            </w:r>
          </w:p>
          <w:p w:rsidR="004F289E" w:rsidRPr="00F017A6" w:rsidRDefault="004F289E" w:rsidP="00E01C33">
            <w:pPr>
              <w:tabs>
                <w:tab w:val="left" w:pos="346"/>
              </w:tabs>
              <w:autoSpaceDE w:val="0"/>
              <w:spacing w:line="276" w:lineRule="auto"/>
              <w:jc w:val="both"/>
            </w:pPr>
            <w:r w:rsidRPr="00F017A6">
              <w:t>d)</w:t>
            </w:r>
            <w:r w:rsidRPr="00F017A6">
              <w:tab/>
              <w:t>sledovanie a vyhodnotenie výskytu toxických a patogénnych vplyvov pri hromadných úhynoch a slabnutí včelstiev.</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407414">
            <w:pPr>
              <w:pStyle w:val="Nadpis2"/>
              <w:spacing w:before="0"/>
              <w:outlineLvl w:val="1"/>
              <w:rPr>
                <w:rFonts w:ascii="Times New Roman" w:hAnsi="Times New Roman"/>
              </w:rPr>
            </w:pPr>
          </w:p>
        </w:tc>
        <w:tc>
          <w:tcPr>
            <w:tcW w:w="5167" w:type="dxa"/>
          </w:tcPr>
          <w:p w:rsidR="004F289E" w:rsidRPr="00F017A6" w:rsidRDefault="004F289E" w:rsidP="00E01C33">
            <w:pPr>
              <w:tabs>
                <w:tab w:val="left" w:pos="346"/>
              </w:tabs>
              <w:autoSpaceDE w:val="0"/>
              <w:spacing w:line="276" w:lineRule="auto"/>
              <w:jc w:val="both"/>
              <w:rPr>
                <w:b/>
                <w:bCs/>
              </w:rPr>
            </w:pPr>
            <w:r w:rsidRPr="00F017A6">
              <w:rPr>
                <w:b/>
                <w:bCs/>
              </w:rPr>
              <w:t>Celkové náklady na opatrenia podporujúce laboratóriá vykonávajúce analýzy fyzikálno-chemických vlastností medu predstavujú  sumu do výšky 70 000 Eur.</w:t>
            </w:r>
          </w:p>
          <w:p w:rsidR="004F289E" w:rsidRPr="00F017A6" w:rsidRDefault="004F289E" w:rsidP="00E01C33">
            <w:pPr>
              <w:tabs>
                <w:tab w:val="left" w:pos="346"/>
              </w:tabs>
              <w:autoSpaceDE w:val="0"/>
              <w:spacing w:line="276" w:lineRule="auto"/>
              <w:jc w:val="both"/>
              <w:rPr>
                <w:b/>
                <w:bCs/>
              </w:rPr>
            </w:pPr>
            <w:r w:rsidRPr="00F017A6">
              <w:rPr>
                <w:b/>
                <w:bCs/>
              </w:rPr>
              <w:t>Celkové náklady na opatrenia podporujúce laboratóriá vykonávajúce analýzy fyzikálno-chemických vlastností medu predstavujú  sumu do výšky 70 000 Eur.</w:t>
            </w:r>
          </w:p>
          <w:p w:rsidR="004F289E" w:rsidRPr="00F017A6" w:rsidRDefault="004F289E" w:rsidP="00407414">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E01C33">
            <w:pPr>
              <w:pStyle w:val="Nadpis2"/>
              <w:spacing w:before="0" w:line="276" w:lineRule="auto"/>
              <w:outlineLvl w:val="1"/>
              <w:rPr>
                <w:rFonts w:ascii="Times New Roman" w:hAnsi="Times New Roman"/>
                <w:i/>
                <w:color w:val="auto"/>
              </w:rPr>
            </w:pPr>
            <w:r w:rsidRPr="00C76186">
              <w:rPr>
                <w:rFonts w:ascii="Times New Roman" w:hAnsi="Times New Roman"/>
                <w:color w:val="auto"/>
              </w:rPr>
              <w:lastRenderedPageBreak/>
              <w:t xml:space="preserve">3.5. Opatrenia na podporu obnovenia stavu včelstiev </w:t>
            </w:r>
          </w:p>
          <w:p w:rsidR="004F289E" w:rsidRPr="00F017A6" w:rsidRDefault="004F289E" w:rsidP="00E01C33">
            <w:pPr>
              <w:spacing w:line="276" w:lineRule="auto"/>
            </w:pPr>
          </w:p>
          <w:p w:rsidR="004F289E" w:rsidRPr="00F017A6" w:rsidRDefault="004F289E" w:rsidP="00407414">
            <w:pPr>
              <w:pStyle w:val="Nadpis2"/>
              <w:spacing w:before="0"/>
              <w:outlineLvl w:val="1"/>
              <w:rPr>
                <w:rFonts w:ascii="Times New Roman" w:hAnsi="Times New Roman"/>
              </w:rPr>
            </w:pPr>
          </w:p>
        </w:tc>
        <w:tc>
          <w:tcPr>
            <w:tcW w:w="5167" w:type="dxa"/>
          </w:tcPr>
          <w:p w:rsidR="004F289E" w:rsidRPr="00F017A6" w:rsidRDefault="004F289E" w:rsidP="00E01C33">
            <w:pPr>
              <w:spacing w:line="276" w:lineRule="auto"/>
              <w:ind w:firstLine="567"/>
              <w:jc w:val="both"/>
            </w:pPr>
            <w:r w:rsidRPr="00F017A6">
              <w:t xml:space="preserve">Podpora obnovenia stavu včelstiev je nevyhnutnou požiadavkou cielenou na výmenu nekvalitných alebo starých matiek a ich náhrada za mladé výkonné matky z plemenných chovov </w:t>
            </w:r>
            <w:r w:rsidRPr="00F017A6">
              <w:br/>
              <w:t>a to realizáciou nasledujúcich postupov a spôsobov:</w:t>
            </w:r>
          </w:p>
          <w:p w:rsidR="004F289E" w:rsidRPr="00F017A6" w:rsidRDefault="004F289E" w:rsidP="00E01C33">
            <w:pPr>
              <w:spacing w:line="276" w:lineRule="auto"/>
              <w:ind w:left="720" w:hanging="360"/>
              <w:jc w:val="both"/>
            </w:pPr>
            <w:r w:rsidRPr="00F017A6">
              <w:t>a)</w:t>
            </w:r>
            <w:r w:rsidRPr="00F017A6">
              <w:tab/>
              <w:t xml:space="preserve">podpora kúpy včelích matiek šľachtených na hygienický prejav a odolnosť voči </w:t>
            </w:r>
            <w:proofErr w:type="spellStart"/>
            <w:r w:rsidRPr="00F017A6">
              <w:t>varroáze</w:t>
            </w:r>
            <w:proofErr w:type="spellEnd"/>
            <w:r w:rsidRPr="00F017A6">
              <w:t xml:space="preserve"> prostredníctvom registrovaných chovateľov včelích matiek,</w:t>
            </w:r>
          </w:p>
          <w:p w:rsidR="004F289E" w:rsidRPr="00F017A6" w:rsidRDefault="004F289E" w:rsidP="00E01C33">
            <w:pPr>
              <w:spacing w:line="276" w:lineRule="auto"/>
              <w:ind w:left="720" w:hanging="360"/>
              <w:jc w:val="both"/>
            </w:pPr>
            <w:r w:rsidRPr="00F017A6">
              <w:t>b)</w:t>
            </w:r>
            <w:r w:rsidRPr="00F017A6">
              <w:tab/>
              <w:t>založenie a prevádzkovanie testovacích staníc a plemenárskych staníc pre včelie matky, ktorých cieľom je selekcia a zlepšovanie vitality včelstiev a odolnosti proti chorobám,</w:t>
            </w:r>
          </w:p>
          <w:p w:rsidR="004F289E" w:rsidRPr="00F017A6" w:rsidRDefault="004F289E" w:rsidP="00E01C33">
            <w:pPr>
              <w:spacing w:line="276" w:lineRule="auto"/>
              <w:ind w:left="720" w:hanging="360"/>
              <w:jc w:val="both"/>
              <w:rPr>
                <w:i/>
              </w:rPr>
            </w:pPr>
            <w:r w:rsidRPr="00F017A6">
              <w:t>c)</w:t>
            </w:r>
            <w:r w:rsidRPr="00F017A6">
              <w:tab/>
              <w:t>podporovanie a motivovanie organizovaných začínajúcich včelárov prostredníctvom základných kurzov a príspevkov na kúpu moderných úľov a včelstiev s plemennými matkami pre začínajúcich včelárov</w:t>
            </w:r>
            <w:r w:rsidRPr="00F017A6">
              <w:rPr>
                <w:i/>
              </w:rPr>
              <w:t>,</w:t>
            </w:r>
          </w:p>
          <w:p w:rsidR="004F289E" w:rsidRPr="00F017A6" w:rsidRDefault="004F289E" w:rsidP="00E01C33">
            <w:pPr>
              <w:spacing w:line="276" w:lineRule="auto"/>
              <w:ind w:left="720" w:hanging="360"/>
              <w:jc w:val="both"/>
            </w:pPr>
            <w:r w:rsidRPr="00F017A6">
              <w:t>d)</w:t>
            </w:r>
            <w:r w:rsidRPr="00F017A6">
              <w:tab/>
              <w:t xml:space="preserve">podpora dovozu a vývozu čistokrvného plemenného materiálu </w:t>
            </w:r>
            <w:proofErr w:type="spellStart"/>
            <w:r w:rsidRPr="00F017A6">
              <w:t>kranskej</w:t>
            </w:r>
            <w:proofErr w:type="spellEnd"/>
            <w:r w:rsidRPr="00F017A6">
              <w:t xml:space="preserve"> včely zo a do zahraničia,</w:t>
            </w:r>
          </w:p>
          <w:p w:rsidR="004F289E" w:rsidRPr="00F017A6" w:rsidRDefault="004F289E" w:rsidP="00E01C33">
            <w:pPr>
              <w:spacing w:line="276" w:lineRule="auto"/>
              <w:ind w:left="720" w:hanging="360"/>
              <w:jc w:val="both"/>
            </w:pPr>
            <w:r w:rsidRPr="00F017A6">
              <w:t>e)</w:t>
            </w:r>
            <w:r w:rsidRPr="00F017A6">
              <w:tab/>
              <w:t>podpora  kúpy materských buniek plemenných chovov.</w:t>
            </w:r>
          </w:p>
          <w:p w:rsidR="004F289E" w:rsidRDefault="004F289E" w:rsidP="00407414">
            <w:pPr>
              <w:ind w:firstLine="567"/>
              <w:jc w:val="both"/>
            </w:pPr>
          </w:p>
          <w:p w:rsidR="004F289E" w:rsidRPr="00F017A6" w:rsidRDefault="004F289E" w:rsidP="00CB3D8B">
            <w:pPr>
              <w:jc w:val="both"/>
            </w:pPr>
          </w:p>
        </w:tc>
        <w:tc>
          <w:tcPr>
            <w:tcW w:w="3686" w:type="dxa"/>
          </w:tcPr>
          <w:p w:rsidR="004F289E" w:rsidRDefault="004F289E"/>
          <w:p w:rsidR="004F289E" w:rsidRDefault="004F289E"/>
          <w:p w:rsidR="004F289E" w:rsidRDefault="004F289E"/>
          <w:p w:rsidR="004F289E" w:rsidRDefault="004F289E"/>
          <w:p w:rsidR="004F289E" w:rsidRDefault="004F289E"/>
          <w:p w:rsidR="004F289E" w:rsidRDefault="004F289E"/>
          <w:p w:rsidR="004F289E" w:rsidRDefault="004F289E" w:rsidP="003901FC">
            <w:pPr>
              <w:jc w:val="both"/>
            </w:pPr>
            <w:r>
              <w:t>a/ takúto matku registrovanú nemáme</w:t>
            </w:r>
          </w:p>
          <w:p w:rsidR="004F289E" w:rsidRDefault="004F289E" w:rsidP="00A10D5F">
            <w:pPr>
              <w:jc w:val="both"/>
            </w:pPr>
          </w:p>
          <w:p w:rsidR="004F289E" w:rsidRDefault="004F289E" w:rsidP="00A10D5F">
            <w:pPr>
              <w:jc w:val="both"/>
            </w:pPr>
          </w:p>
          <w:p w:rsidR="004F289E" w:rsidRDefault="004F289E" w:rsidP="00A10D5F">
            <w:pPr>
              <w:jc w:val="both"/>
            </w:pPr>
          </w:p>
          <w:p w:rsidR="004F289E" w:rsidRDefault="004F289E" w:rsidP="00A10D5F">
            <w:pPr>
              <w:jc w:val="both"/>
            </w:pPr>
            <w:r>
              <w:t xml:space="preserve">b/ staníc je zriadených množstvo, nie je potrebné budovať nové ale tie existujúce je potrebné poverovať konkrétnymi úlohami a hlavne žiadať výsledky. Ak to nedokážu, nech vrátia dotácie a tieto </w:t>
            </w:r>
            <w:proofErr w:type="spellStart"/>
            <w:r>
              <w:t>vratky</w:t>
            </w:r>
            <w:proofErr w:type="spellEnd"/>
            <w:r>
              <w:t xml:space="preserve"> potom môžu byť použité na budovanie nových, možno zodpovednejších.</w:t>
            </w:r>
          </w:p>
          <w:p w:rsidR="004F289E" w:rsidRDefault="004F289E" w:rsidP="00A10D5F">
            <w:pPr>
              <w:jc w:val="both"/>
            </w:pPr>
            <w:r>
              <w:t xml:space="preserve">c/Ak žiadajú podporovanie vzdelávania v predchádzajúcich opatreniach, nech produkujú takú kvalitu, aby už pre ich samostatnosť neboli potrebné ďalšie investície. To isté platí aj u AVS. </w:t>
            </w:r>
          </w:p>
          <w:p w:rsidR="004F289E" w:rsidRDefault="004F289E" w:rsidP="00A10D5F">
            <w:pPr>
              <w:jc w:val="both"/>
            </w:pPr>
            <w:proofErr w:type="spellStart"/>
            <w:r>
              <w:t>d,e</w:t>
            </w:r>
            <w:proofErr w:type="spellEnd"/>
            <w:r>
              <w:t>/to by malo byť v základných povinnostiach výskumného ústavu a to sa týka aj opatrenia 3.6</w:t>
            </w:r>
          </w:p>
        </w:tc>
        <w:tc>
          <w:tcPr>
            <w:tcW w:w="3118" w:type="dxa"/>
          </w:tcPr>
          <w:p w:rsidR="004F289E" w:rsidRDefault="004F289E"/>
        </w:tc>
      </w:tr>
      <w:tr w:rsidR="004F289E" w:rsidTr="000900C5">
        <w:tc>
          <w:tcPr>
            <w:tcW w:w="2312" w:type="dxa"/>
          </w:tcPr>
          <w:p w:rsidR="004F289E" w:rsidRPr="00F017A6" w:rsidRDefault="004F289E" w:rsidP="00E01C33">
            <w:pPr>
              <w:pStyle w:val="Nadpis2"/>
              <w:spacing w:before="0"/>
              <w:outlineLvl w:val="1"/>
              <w:rPr>
                <w:rFonts w:ascii="Times New Roman" w:hAnsi="Times New Roman"/>
              </w:rPr>
            </w:pPr>
          </w:p>
        </w:tc>
        <w:tc>
          <w:tcPr>
            <w:tcW w:w="5167" w:type="dxa"/>
          </w:tcPr>
          <w:p w:rsidR="004F289E" w:rsidRPr="00F017A6" w:rsidRDefault="004F289E" w:rsidP="00E01C33">
            <w:pPr>
              <w:tabs>
                <w:tab w:val="left" w:pos="0"/>
                <w:tab w:val="left" w:pos="346"/>
              </w:tabs>
              <w:autoSpaceDE w:val="0"/>
              <w:spacing w:line="276" w:lineRule="auto"/>
              <w:jc w:val="both"/>
              <w:rPr>
                <w:b/>
                <w:bCs/>
              </w:rPr>
            </w:pPr>
            <w:r w:rsidRPr="00F017A6">
              <w:rPr>
                <w:b/>
                <w:bCs/>
              </w:rPr>
              <w:t>Celkové náklady na opatrenia na obnovu včelstiev v Únii predstavujú sumu do výšky 2</w:t>
            </w:r>
            <w:r>
              <w:rPr>
                <w:b/>
                <w:bCs/>
              </w:rPr>
              <w:t>30</w:t>
            </w:r>
            <w:r w:rsidRPr="00F017A6">
              <w:rPr>
                <w:b/>
                <w:bCs/>
              </w:rPr>
              <w:t xml:space="preserve"> 000 Eur.</w:t>
            </w:r>
          </w:p>
          <w:p w:rsidR="004F289E" w:rsidRPr="00F017A6" w:rsidRDefault="004F289E" w:rsidP="00E01C33">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C76186" w:rsidRDefault="004F289E" w:rsidP="004A37B3">
            <w:pPr>
              <w:pStyle w:val="Nadpis2"/>
              <w:spacing w:before="0" w:line="276" w:lineRule="auto"/>
              <w:jc w:val="both"/>
              <w:outlineLvl w:val="1"/>
              <w:rPr>
                <w:rFonts w:ascii="Times New Roman" w:hAnsi="Times New Roman"/>
                <w:i/>
                <w:color w:val="auto"/>
              </w:rPr>
            </w:pPr>
            <w:r w:rsidRPr="00C76186">
              <w:rPr>
                <w:rFonts w:ascii="Times New Roman" w:hAnsi="Times New Roman"/>
                <w:color w:val="auto"/>
              </w:rPr>
              <w:t xml:space="preserve">3.6. Spolupráca so špecializovanými  orgánmi na vykonávanie aplikovaného výskumu </w:t>
            </w:r>
          </w:p>
          <w:p w:rsidR="004F289E" w:rsidRPr="00C76186" w:rsidRDefault="004F289E" w:rsidP="00E01C33">
            <w:pPr>
              <w:pStyle w:val="Nadpis2"/>
              <w:spacing w:before="0"/>
              <w:outlineLvl w:val="1"/>
              <w:rPr>
                <w:rFonts w:ascii="Times New Roman" w:hAnsi="Times New Roman"/>
                <w:color w:val="auto"/>
              </w:rPr>
            </w:pPr>
          </w:p>
        </w:tc>
        <w:tc>
          <w:tcPr>
            <w:tcW w:w="5167" w:type="dxa"/>
          </w:tcPr>
          <w:p w:rsidR="004F289E" w:rsidRPr="00F017A6" w:rsidRDefault="004F289E" w:rsidP="004A37B3">
            <w:pPr>
              <w:tabs>
                <w:tab w:val="left" w:pos="540"/>
              </w:tabs>
              <w:autoSpaceDE w:val="0"/>
              <w:spacing w:line="276" w:lineRule="auto"/>
              <w:jc w:val="both"/>
            </w:pPr>
            <w:r w:rsidRPr="00F017A6">
              <w:lastRenderedPageBreak/>
              <w:t>Pre ďalší vývoj vedy a výskumu na Slovensku v oblasti včelárstva je potrebné zachovať podporu národného včelárskeho výskumu na základe požiadaviek včelárskych organizácií pôsobiacich na celom území Slovenska v nasledovných oblastiach:</w:t>
            </w:r>
          </w:p>
          <w:p w:rsidR="004F289E" w:rsidRPr="00F017A6" w:rsidRDefault="004F289E" w:rsidP="004A37B3">
            <w:pPr>
              <w:tabs>
                <w:tab w:val="left" w:pos="346"/>
              </w:tabs>
              <w:autoSpaceDE w:val="0"/>
              <w:spacing w:line="276" w:lineRule="auto"/>
              <w:jc w:val="both"/>
            </w:pPr>
            <w:r w:rsidRPr="00F017A6">
              <w:t>a)</w:t>
            </w:r>
            <w:r w:rsidRPr="00F017A6">
              <w:tab/>
              <w:t xml:space="preserve">v šľachtení a ochrane genetických zdrojov autochtónnej domácej včely – </w:t>
            </w:r>
            <w:proofErr w:type="spellStart"/>
            <w:r w:rsidRPr="00F017A6">
              <w:t>Apis</w:t>
            </w:r>
            <w:proofErr w:type="spellEnd"/>
            <w:r w:rsidRPr="00F017A6">
              <w:t xml:space="preserve"> </w:t>
            </w:r>
            <w:proofErr w:type="spellStart"/>
            <w:r w:rsidRPr="00F017A6">
              <w:t>mellifera</w:t>
            </w:r>
            <w:proofErr w:type="spellEnd"/>
            <w:r w:rsidRPr="00F017A6">
              <w:tab/>
            </w:r>
            <w:proofErr w:type="spellStart"/>
            <w:r w:rsidRPr="00F017A6">
              <w:t>carnica</w:t>
            </w:r>
            <w:proofErr w:type="spellEnd"/>
            <w:r w:rsidRPr="00F017A6">
              <w:t xml:space="preserve"> </w:t>
            </w:r>
            <w:r w:rsidRPr="00F017A6">
              <w:lastRenderedPageBreak/>
              <w:t>– a podporou vedenia plemenárskej evidencie včely medonosnej,</w:t>
            </w:r>
          </w:p>
          <w:p w:rsidR="004F289E" w:rsidRPr="00F017A6" w:rsidRDefault="004F289E" w:rsidP="004A37B3">
            <w:pPr>
              <w:tabs>
                <w:tab w:val="left" w:pos="346"/>
              </w:tabs>
              <w:autoSpaceDE w:val="0"/>
              <w:spacing w:line="276" w:lineRule="auto"/>
              <w:ind w:left="345" w:hanging="345"/>
              <w:jc w:val="both"/>
            </w:pPr>
            <w:r w:rsidRPr="00F017A6">
              <w:t>b)</w:t>
            </w:r>
            <w:r w:rsidRPr="00F017A6">
              <w:tab/>
              <w:t>v monitorovaní a výskume zdravotného stavu včiel,</w:t>
            </w:r>
          </w:p>
          <w:p w:rsidR="004F289E" w:rsidRPr="00F017A6" w:rsidRDefault="004F289E" w:rsidP="004A37B3">
            <w:pPr>
              <w:tabs>
                <w:tab w:val="left" w:pos="346"/>
              </w:tabs>
              <w:autoSpaceDE w:val="0"/>
              <w:spacing w:line="276" w:lineRule="auto"/>
              <w:jc w:val="both"/>
            </w:pPr>
            <w:r w:rsidRPr="00F017A6">
              <w:t>c)</w:t>
            </w:r>
            <w:r w:rsidRPr="00F017A6">
              <w:tab/>
              <w:t xml:space="preserve">vo vývoji spoľahlivých ošetrovacích metód vo včelstvách, </w:t>
            </w:r>
          </w:p>
          <w:p w:rsidR="004F289E" w:rsidRPr="00F017A6" w:rsidRDefault="004F289E" w:rsidP="004A37B3">
            <w:pPr>
              <w:tabs>
                <w:tab w:val="left" w:pos="346"/>
              </w:tabs>
              <w:autoSpaceDE w:val="0"/>
              <w:spacing w:line="276" w:lineRule="auto"/>
              <w:jc w:val="both"/>
            </w:pPr>
            <w:r w:rsidRPr="00F017A6">
              <w:t>d)</w:t>
            </w:r>
            <w:r w:rsidRPr="00F017A6">
              <w:tab/>
              <w:t>v laboratórnych analýzach kvalitatívnej charakteristiky včelích produktov,</w:t>
            </w:r>
          </w:p>
          <w:p w:rsidR="004F289E" w:rsidRPr="00F017A6" w:rsidRDefault="004F289E" w:rsidP="004A37B3">
            <w:pPr>
              <w:tabs>
                <w:tab w:val="left" w:pos="346"/>
              </w:tabs>
              <w:autoSpaceDE w:val="0"/>
              <w:spacing w:line="276" w:lineRule="auto"/>
              <w:jc w:val="both"/>
            </w:pPr>
            <w:r w:rsidRPr="00F017A6">
              <w:t>e)</w:t>
            </w:r>
            <w:r w:rsidRPr="00F017A6">
              <w:tab/>
              <w:t>v </w:t>
            </w:r>
            <w:proofErr w:type="spellStart"/>
            <w:r w:rsidRPr="00F017A6">
              <w:t>apiterapii</w:t>
            </w:r>
            <w:proofErr w:type="spellEnd"/>
            <w:r w:rsidRPr="00F017A6">
              <w:t xml:space="preserve">, </w:t>
            </w:r>
          </w:p>
          <w:p w:rsidR="004F289E" w:rsidRPr="00F017A6" w:rsidRDefault="004F289E" w:rsidP="004A37B3">
            <w:pPr>
              <w:tabs>
                <w:tab w:val="left" w:pos="346"/>
              </w:tabs>
              <w:autoSpaceDE w:val="0"/>
              <w:spacing w:line="276" w:lineRule="auto"/>
              <w:ind w:left="345" w:hanging="345"/>
              <w:jc w:val="both"/>
            </w:pPr>
            <w:r w:rsidRPr="00F017A6">
              <w:t>f)</w:t>
            </w:r>
            <w:r w:rsidRPr="00F017A6">
              <w:tab/>
              <w:t xml:space="preserve">zvyšovania úrod poľnohospodárskych plodín na základe </w:t>
            </w:r>
            <w:proofErr w:type="spellStart"/>
            <w:r w:rsidRPr="00F017A6">
              <w:t>opeľovacej</w:t>
            </w:r>
            <w:proofErr w:type="spellEnd"/>
            <w:r w:rsidRPr="00F017A6">
              <w:t xml:space="preserve"> činnosti včiel, </w:t>
            </w:r>
          </w:p>
          <w:p w:rsidR="004F289E" w:rsidRPr="00F017A6" w:rsidRDefault="004F289E" w:rsidP="004A37B3">
            <w:pPr>
              <w:tabs>
                <w:tab w:val="left" w:pos="346"/>
              </w:tabs>
              <w:autoSpaceDE w:val="0"/>
              <w:spacing w:line="276" w:lineRule="auto"/>
              <w:ind w:left="345" w:hanging="345"/>
              <w:jc w:val="both"/>
            </w:pPr>
            <w:r w:rsidRPr="00F017A6">
              <w:t>g)</w:t>
            </w:r>
            <w:r w:rsidRPr="00F017A6">
              <w:tab/>
              <w:t xml:space="preserve">v hľadaní alternatívnych postupov boja proti </w:t>
            </w:r>
            <w:proofErr w:type="spellStart"/>
            <w:r w:rsidRPr="00F017A6">
              <w:t>klieštikovi</w:t>
            </w:r>
            <w:proofErr w:type="spellEnd"/>
            <w:r w:rsidRPr="00F017A6">
              <w:t xml:space="preserve"> </w:t>
            </w:r>
            <w:proofErr w:type="spellStart"/>
            <w:r w:rsidRPr="00F017A6">
              <w:rPr>
                <w:i/>
              </w:rPr>
              <w:t>varroa</w:t>
            </w:r>
            <w:proofErr w:type="spellEnd"/>
            <w:r w:rsidRPr="00F017A6">
              <w:rPr>
                <w:i/>
              </w:rPr>
              <w:t xml:space="preserve"> </w:t>
            </w:r>
            <w:proofErr w:type="spellStart"/>
            <w:r w:rsidRPr="00F017A6">
              <w:rPr>
                <w:i/>
              </w:rPr>
              <w:t>destructor</w:t>
            </w:r>
            <w:proofErr w:type="spellEnd"/>
            <w:r w:rsidRPr="00F017A6">
              <w:t xml:space="preserve">  a ostatným patogénom a škodcom včelstiev,  </w:t>
            </w:r>
          </w:p>
          <w:p w:rsidR="004F289E" w:rsidRPr="00F017A6" w:rsidRDefault="004F289E" w:rsidP="004A37B3">
            <w:pPr>
              <w:tabs>
                <w:tab w:val="left" w:pos="346"/>
              </w:tabs>
              <w:autoSpaceDE w:val="0"/>
              <w:spacing w:line="276" w:lineRule="auto"/>
              <w:ind w:left="345" w:hanging="345"/>
              <w:jc w:val="both"/>
            </w:pPr>
            <w:r w:rsidRPr="00F017A6">
              <w:t>h)</w:t>
            </w:r>
            <w:r w:rsidRPr="00F017A6">
              <w:tab/>
              <w:t>v monitoringu včelej pastvy na Slovensku,</w:t>
            </w:r>
          </w:p>
          <w:p w:rsidR="004F289E" w:rsidRPr="00F017A6" w:rsidRDefault="004F289E" w:rsidP="004A37B3">
            <w:pPr>
              <w:tabs>
                <w:tab w:val="left" w:pos="346"/>
              </w:tabs>
              <w:autoSpaceDE w:val="0"/>
              <w:spacing w:line="276" w:lineRule="auto"/>
              <w:ind w:left="345" w:hanging="345"/>
              <w:jc w:val="both"/>
            </w:pPr>
            <w:r w:rsidRPr="00F017A6">
              <w:t>i)</w:t>
            </w:r>
            <w:r w:rsidRPr="00F017A6">
              <w:tab/>
              <w:t>v monitoringu vplyvu pesticídov a iných kontaminantov na vitalitu a úmrtie včelstiev.</w:t>
            </w:r>
          </w:p>
          <w:p w:rsidR="004F289E" w:rsidRPr="00F017A6" w:rsidRDefault="004F289E" w:rsidP="00E01C33">
            <w:pPr>
              <w:ind w:firstLine="567"/>
              <w:jc w:val="both"/>
            </w:pPr>
          </w:p>
        </w:tc>
        <w:tc>
          <w:tcPr>
            <w:tcW w:w="3686" w:type="dxa"/>
          </w:tcPr>
          <w:p w:rsidR="004F289E" w:rsidRDefault="004F289E"/>
        </w:tc>
        <w:tc>
          <w:tcPr>
            <w:tcW w:w="3118" w:type="dxa"/>
          </w:tcPr>
          <w:p w:rsidR="004F289E" w:rsidRDefault="004F289E"/>
        </w:tc>
      </w:tr>
      <w:tr w:rsidR="004F289E" w:rsidTr="000900C5">
        <w:tc>
          <w:tcPr>
            <w:tcW w:w="2312" w:type="dxa"/>
          </w:tcPr>
          <w:p w:rsidR="004F289E" w:rsidRPr="00F017A6" w:rsidRDefault="004F289E" w:rsidP="00E01C33">
            <w:pPr>
              <w:pStyle w:val="Nadpis2"/>
              <w:spacing w:before="0"/>
              <w:outlineLvl w:val="1"/>
              <w:rPr>
                <w:rFonts w:ascii="Times New Roman" w:hAnsi="Times New Roman"/>
              </w:rPr>
            </w:pPr>
          </w:p>
        </w:tc>
        <w:tc>
          <w:tcPr>
            <w:tcW w:w="5167" w:type="dxa"/>
          </w:tcPr>
          <w:p w:rsidR="004F289E" w:rsidRPr="00F017A6" w:rsidRDefault="004F289E" w:rsidP="004A37B3">
            <w:pPr>
              <w:tabs>
                <w:tab w:val="left" w:pos="346"/>
              </w:tabs>
              <w:autoSpaceDE w:val="0"/>
              <w:spacing w:line="276" w:lineRule="auto"/>
              <w:jc w:val="both"/>
              <w:rPr>
                <w:b/>
                <w:bCs/>
              </w:rPr>
            </w:pPr>
            <w:r w:rsidRPr="00F017A6">
              <w:rPr>
                <w:b/>
                <w:bCs/>
              </w:rPr>
              <w:t xml:space="preserve">Celkové náklady na spoluprácu so špecializovanými inštitúciami na implementáciu aplikovaného výskumu v oblasti včelárstva a včelích produktov predstavujú sumu do výšky </w:t>
            </w:r>
            <w:r w:rsidRPr="00F017A6">
              <w:rPr>
                <w:b/>
                <w:bCs/>
              </w:rPr>
              <w:br/>
            </w:r>
            <w:r>
              <w:rPr>
                <w:b/>
                <w:bCs/>
              </w:rPr>
              <w:t>20</w:t>
            </w:r>
            <w:r w:rsidRPr="00F017A6">
              <w:rPr>
                <w:b/>
                <w:bCs/>
              </w:rPr>
              <w:t xml:space="preserve"> 000 Eur.</w:t>
            </w:r>
          </w:p>
          <w:p w:rsidR="004F289E" w:rsidRPr="00F017A6" w:rsidRDefault="004F289E" w:rsidP="00E01C33">
            <w:pPr>
              <w:ind w:firstLine="567"/>
              <w:jc w:val="both"/>
            </w:pPr>
          </w:p>
        </w:tc>
        <w:tc>
          <w:tcPr>
            <w:tcW w:w="3686" w:type="dxa"/>
          </w:tcPr>
          <w:p w:rsidR="004F289E" w:rsidRDefault="004F289E"/>
        </w:tc>
        <w:tc>
          <w:tcPr>
            <w:tcW w:w="3118" w:type="dxa"/>
          </w:tcPr>
          <w:p w:rsidR="004F289E" w:rsidRDefault="004F289E"/>
        </w:tc>
      </w:tr>
    </w:tbl>
    <w:p w:rsidR="001F1F07" w:rsidRDefault="001F1F07"/>
    <w:p w:rsidR="00737D71" w:rsidRPr="00F017A6" w:rsidRDefault="00737D71" w:rsidP="00737D71">
      <w:pPr>
        <w:pStyle w:val="Nadpis1"/>
        <w:spacing w:before="0" w:after="0" w:line="276" w:lineRule="auto"/>
        <w:rPr>
          <w:rFonts w:ascii="Times New Roman" w:hAnsi="Times New Roman"/>
        </w:rPr>
      </w:pPr>
      <w:bookmarkStart w:id="41" w:name="_Toc531934854"/>
      <w:bookmarkStart w:id="42" w:name="_Toc531953395"/>
      <w:r w:rsidRPr="00F017A6">
        <w:rPr>
          <w:rFonts w:ascii="Times New Roman" w:hAnsi="Times New Roman"/>
        </w:rPr>
        <w:t>4. Plán výdavkov a financovania opatrení  NP</w:t>
      </w:r>
      <w:bookmarkEnd w:id="41"/>
      <w:bookmarkEnd w:id="42"/>
    </w:p>
    <w:p w:rsidR="00737D71" w:rsidRPr="00F017A6" w:rsidRDefault="00737D71" w:rsidP="00737D71"/>
    <w:tbl>
      <w:tblPr>
        <w:tblW w:w="0" w:type="auto"/>
        <w:tblInd w:w="151" w:type="dxa"/>
        <w:tblLayout w:type="fixed"/>
        <w:tblLook w:val="0000" w:firstRow="0" w:lastRow="0" w:firstColumn="0" w:lastColumn="0" w:noHBand="0" w:noVBand="0"/>
      </w:tblPr>
      <w:tblGrid>
        <w:gridCol w:w="4493"/>
        <w:gridCol w:w="1701"/>
        <w:gridCol w:w="1701"/>
        <w:gridCol w:w="1701"/>
      </w:tblGrid>
      <w:tr w:rsidR="00737D71" w:rsidRPr="00F017A6" w:rsidTr="00737D71">
        <w:trPr>
          <w:trHeight w:val="510"/>
        </w:trPr>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názov opatrení/obdobie</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2019/2020 /Eur</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2020/2021 /Eur</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
                <w:bCs/>
              </w:rPr>
            </w:pPr>
            <w:r w:rsidRPr="00F017A6">
              <w:rPr>
                <w:b/>
                <w:bCs/>
              </w:rPr>
              <w:t>2021/2022 /Eur</w:t>
            </w:r>
          </w:p>
        </w:tc>
      </w:tr>
      <w:tr w:rsidR="00737D71" w:rsidRPr="00F017A6" w:rsidTr="00737D71">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widowControl w:val="0"/>
              <w:numPr>
                <w:ilvl w:val="0"/>
                <w:numId w:val="4"/>
              </w:numPr>
              <w:suppressAutoHyphens/>
              <w:autoSpaceDE w:val="0"/>
              <w:snapToGrid w:val="0"/>
              <w:spacing w:after="0"/>
              <w:ind w:left="275" w:hanging="219"/>
              <w:jc w:val="center"/>
              <w:rPr>
                <w:bCs/>
              </w:rPr>
            </w:pPr>
            <w:r w:rsidRPr="00F017A6">
              <w:rPr>
                <w:bCs/>
              </w:rPr>
              <w:t>technická pomoc včelárom a včelárskym združeniam</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890 000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890 000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Cs/>
              </w:rPr>
            </w:pPr>
            <w:r w:rsidRPr="00F017A6">
              <w:rPr>
                <w:bCs/>
              </w:rPr>
              <w:t>do 890 000</w:t>
            </w:r>
          </w:p>
        </w:tc>
      </w:tr>
      <w:tr w:rsidR="00737D71" w:rsidRPr="00F017A6" w:rsidTr="00737D71">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widowControl w:val="0"/>
              <w:numPr>
                <w:ilvl w:val="0"/>
                <w:numId w:val="4"/>
              </w:numPr>
              <w:suppressAutoHyphens/>
              <w:autoSpaceDE w:val="0"/>
              <w:snapToGrid w:val="0"/>
              <w:spacing w:after="0"/>
              <w:ind w:left="275" w:hanging="219"/>
              <w:jc w:val="center"/>
              <w:rPr>
                <w:bCs/>
              </w:rPr>
            </w:pPr>
            <w:r w:rsidRPr="00F017A6">
              <w:rPr>
                <w:bCs/>
              </w:rPr>
              <w:t xml:space="preserve">boj proti škodcom a chorobám včelstiev, predovšetkým </w:t>
            </w:r>
            <w:proofErr w:type="spellStart"/>
            <w:r w:rsidRPr="00F017A6">
              <w:rPr>
                <w:bCs/>
              </w:rPr>
              <w:t>varroáze</w:t>
            </w:r>
            <w:proofErr w:type="spellEnd"/>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700 000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700 000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Cs/>
              </w:rPr>
            </w:pPr>
            <w:r w:rsidRPr="00F017A6">
              <w:rPr>
                <w:bCs/>
              </w:rPr>
              <w:t>do 700 000</w:t>
            </w:r>
          </w:p>
        </w:tc>
      </w:tr>
      <w:tr w:rsidR="00737D71" w:rsidRPr="00F017A6" w:rsidTr="00737D71">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widowControl w:val="0"/>
              <w:numPr>
                <w:ilvl w:val="0"/>
                <w:numId w:val="4"/>
              </w:numPr>
              <w:suppressAutoHyphens/>
              <w:autoSpaceDE w:val="0"/>
              <w:snapToGrid w:val="0"/>
              <w:spacing w:after="0"/>
              <w:ind w:left="275" w:hanging="219"/>
              <w:jc w:val="center"/>
              <w:rPr>
                <w:bCs/>
              </w:rPr>
            </w:pPr>
            <w:r w:rsidRPr="00F017A6">
              <w:rPr>
                <w:bCs/>
              </w:rPr>
              <w:lastRenderedPageBreak/>
              <w:t>racionalizácia sezónneho presunu včelstiev</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100 000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100 000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Cs/>
              </w:rPr>
            </w:pPr>
            <w:r w:rsidRPr="00F017A6">
              <w:rPr>
                <w:bCs/>
              </w:rPr>
              <w:t>do 100 000</w:t>
            </w:r>
          </w:p>
        </w:tc>
      </w:tr>
      <w:tr w:rsidR="00737D71" w:rsidRPr="00F017A6" w:rsidTr="00737D71">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widowControl w:val="0"/>
              <w:numPr>
                <w:ilvl w:val="0"/>
                <w:numId w:val="4"/>
              </w:numPr>
              <w:suppressAutoHyphens/>
              <w:autoSpaceDE w:val="0"/>
              <w:snapToGrid w:val="0"/>
              <w:spacing w:after="0"/>
              <w:ind w:left="275" w:hanging="219"/>
              <w:jc w:val="center"/>
              <w:rPr>
                <w:bCs/>
              </w:rPr>
            </w:pPr>
            <w:r w:rsidRPr="00F017A6">
              <w:rPr>
                <w:bCs/>
              </w:rPr>
              <w:t>Opatrenia na podporu laboratórií na analýzu včelárskych výrobkov s cieľom pomôcť včelárom uvádzať výrobky na trh a zvyšovať ich hodnotu</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70 000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70 000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Cs/>
              </w:rPr>
            </w:pPr>
            <w:r w:rsidRPr="00F017A6">
              <w:rPr>
                <w:bCs/>
              </w:rPr>
              <w:t>do 70 000</w:t>
            </w:r>
          </w:p>
        </w:tc>
      </w:tr>
      <w:tr w:rsidR="00737D71" w:rsidRPr="00F017A6" w:rsidTr="00737D71">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widowControl w:val="0"/>
              <w:numPr>
                <w:ilvl w:val="0"/>
                <w:numId w:val="4"/>
              </w:numPr>
              <w:suppressAutoHyphens/>
              <w:autoSpaceDE w:val="0"/>
              <w:snapToGrid w:val="0"/>
              <w:spacing w:after="0"/>
              <w:ind w:left="275" w:hanging="219"/>
              <w:jc w:val="center"/>
              <w:rPr>
                <w:bCs/>
              </w:rPr>
            </w:pPr>
            <w:r w:rsidRPr="00F017A6">
              <w:rPr>
                <w:bCs/>
              </w:rPr>
              <w:t>opatrenia na podporu obnovovania včelstiev v Únii</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2</w:t>
            </w:r>
            <w:r>
              <w:rPr>
                <w:bCs/>
              </w:rPr>
              <w:t>30</w:t>
            </w:r>
            <w:r w:rsidRPr="00F017A6">
              <w:rPr>
                <w:bCs/>
              </w:rPr>
              <w:t xml:space="preserve">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Cs/>
              </w:rPr>
            </w:pPr>
            <w:r w:rsidRPr="00F017A6">
              <w:rPr>
                <w:bCs/>
              </w:rPr>
              <w:t>do 2</w:t>
            </w:r>
            <w:r>
              <w:rPr>
                <w:bCs/>
              </w:rPr>
              <w:t>30</w:t>
            </w:r>
            <w:r w:rsidRPr="00F017A6">
              <w:rPr>
                <w:bCs/>
              </w:rPr>
              <w:t xml:space="preserve">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Cs/>
              </w:rPr>
            </w:pPr>
            <w:r w:rsidRPr="00F017A6">
              <w:rPr>
                <w:bCs/>
              </w:rPr>
              <w:t>do 2</w:t>
            </w:r>
            <w:r>
              <w:rPr>
                <w:bCs/>
              </w:rPr>
              <w:t>30</w:t>
            </w:r>
            <w:r w:rsidRPr="00F017A6">
              <w:rPr>
                <w:bCs/>
              </w:rPr>
              <w:t xml:space="preserve"> 000</w:t>
            </w:r>
          </w:p>
        </w:tc>
      </w:tr>
      <w:tr w:rsidR="00737D71" w:rsidRPr="00F017A6" w:rsidTr="00737D71">
        <w:trPr>
          <w:trHeight w:val="1770"/>
        </w:trPr>
        <w:tc>
          <w:tcPr>
            <w:tcW w:w="4493" w:type="dxa"/>
            <w:tcBorders>
              <w:top w:val="single" w:sz="4" w:space="0" w:color="000000"/>
              <w:left w:val="single" w:sz="4" w:space="0" w:color="000000"/>
              <w:bottom w:val="single" w:sz="4" w:space="0" w:color="auto"/>
            </w:tcBorders>
            <w:vAlign w:val="center"/>
          </w:tcPr>
          <w:p w:rsidR="00737D71" w:rsidRPr="00F017A6" w:rsidRDefault="00737D71" w:rsidP="00737D71">
            <w:pPr>
              <w:widowControl w:val="0"/>
              <w:numPr>
                <w:ilvl w:val="0"/>
                <w:numId w:val="4"/>
              </w:numPr>
              <w:suppressAutoHyphens/>
              <w:autoSpaceDE w:val="0"/>
              <w:snapToGrid w:val="0"/>
              <w:spacing w:after="0"/>
              <w:ind w:left="275" w:hanging="219"/>
              <w:jc w:val="center"/>
              <w:rPr>
                <w:bCs/>
              </w:rPr>
            </w:pPr>
            <w:r w:rsidRPr="00F017A6">
              <w:rPr>
                <w:bCs/>
              </w:rPr>
              <w:t>spolupráca so špecializovanými orgánmi na vykonávanie aplikovaného výskumu v oblasti chovu včiel a včelárskych výrobkov</w:t>
            </w:r>
          </w:p>
        </w:tc>
        <w:tc>
          <w:tcPr>
            <w:tcW w:w="1701" w:type="dxa"/>
            <w:tcBorders>
              <w:top w:val="single" w:sz="4" w:space="0" w:color="000000"/>
              <w:left w:val="single" w:sz="4" w:space="0" w:color="000000"/>
              <w:bottom w:val="single" w:sz="4" w:space="0" w:color="auto"/>
            </w:tcBorders>
            <w:vAlign w:val="center"/>
          </w:tcPr>
          <w:p w:rsidR="00737D71" w:rsidRPr="00F017A6" w:rsidRDefault="00737D71" w:rsidP="00737D71">
            <w:pPr>
              <w:autoSpaceDE w:val="0"/>
              <w:snapToGrid w:val="0"/>
              <w:jc w:val="center"/>
              <w:rPr>
                <w:bCs/>
              </w:rPr>
            </w:pPr>
            <w:r w:rsidRPr="00F017A6">
              <w:rPr>
                <w:bCs/>
              </w:rPr>
              <w:t xml:space="preserve">do </w:t>
            </w:r>
            <w:r>
              <w:rPr>
                <w:bCs/>
              </w:rPr>
              <w:t>20</w:t>
            </w:r>
            <w:r w:rsidRPr="00F017A6">
              <w:rPr>
                <w:bCs/>
              </w:rPr>
              <w:t xml:space="preserve"> 000</w:t>
            </w:r>
          </w:p>
        </w:tc>
        <w:tc>
          <w:tcPr>
            <w:tcW w:w="1701" w:type="dxa"/>
            <w:tcBorders>
              <w:top w:val="single" w:sz="4" w:space="0" w:color="000000"/>
              <w:left w:val="single" w:sz="4" w:space="0" w:color="000000"/>
              <w:bottom w:val="single" w:sz="4" w:space="0" w:color="auto"/>
            </w:tcBorders>
            <w:vAlign w:val="center"/>
          </w:tcPr>
          <w:p w:rsidR="00737D71" w:rsidRPr="00F017A6" w:rsidRDefault="00737D71" w:rsidP="00737D71">
            <w:pPr>
              <w:autoSpaceDE w:val="0"/>
              <w:snapToGrid w:val="0"/>
              <w:jc w:val="center"/>
              <w:rPr>
                <w:bCs/>
              </w:rPr>
            </w:pPr>
            <w:r w:rsidRPr="00F017A6">
              <w:rPr>
                <w:bCs/>
              </w:rPr>
              <w:t xml:space="preserve">do </w:t>
            </w:r>
            <w:r>
              <w:rPr>
                <w:bCs/>
              </w:rPr>
              <w:t>20</w:t>
            </w:r>
            <w:r w:rsidRPr="00F017A6">
              <w:rPr>
                <w:bCs/>
              </w:rPr>
              <w:t xml:space="preserve"> 000</w:t>
            </w:r>
          </w:p>
        </w:tc>
        <w:tc>
          <w:tcPr>
            <w:tcW w:w="1701" w:type="dxa"/>
            <w:tcBorders>
              <w:top w:val="single" w:sz="4" w:space="0" w:color="000000"/>
              <w:left w:val="single" w:sz="4" w:space="0" w:color="000000"/>
              <w:bottom w:val="single" w:sz="4" w:space="0" w:color="auto"/>
              <w:right w:val="single" w:sz="4" w:space="0" w:color="000000"/>
            </w:tcBorders>
            <w:vAlign w:val="center"/>
          </w:tcPr>
          <w:p w:rsidR="00737D71" w:rsidRPr="00F017A6" w:rsidRDefault="00737D71" w:rsidP="00737D71">
            <w:pPr>
              <w:autoSpaceDE w:val="0"/>
              <w:snapToGrid w:val="0"/>
              <w:jc w:val="center"/>
              <w:rPr>
                <w:bCs/>
              </w:rPr>
            </w:pPr>
            <w:r w:rsidRPr="00F017A6">
              <w:rPr>
                <w:bCs/>
              </w:rPr>
              <w:t xml:space="preserve">do </w:t>
            </w:r>
            <w:r>
              <w:rPr>
                <w:bCs/>
              </w:rPr>
              <w:t>20</w:t>
            </w:r>
            <w:r w:rsidRPr="00F017A6">
              <w:rPr>
                <w:bCs/>
              </w:rPr>
              <w:t xml:space="preserve"> 000</w:t>
            </w:r>
          </w:p>
        </w:tc>
      </w:tr>
      <w:tr w:rsidR="00737D71" w:rsidRPr="00F017A6" w:rsidTr="00737D71">
        <w:trPr>
          <w:trHeight w:val="680"/>
        </w:trPr>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Celková sumu programu</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do 2 010 000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rPr>
              <w:t>do 2 010 000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
                <w:bCs/>
              </w:rPr>
            </w:pPr>
            <w:r w:rsidRPr="00F017A6">
              <w:rPr>
                <w:b/>
              </w:rPr>
              <w:t>do 2 010 000</w:t>
            </w:r>
          </w:p>
        </w:tc>
      </w:tr>
      <w:tr w:rsidR="00737D71" w:rsidRPr="00F017A6" w:rsidTr="00737D71">
        <w:trPr>
          <w:trHeight w:val="680"/>
        </w:trPr>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Výdavky z rozpočtu MPRV SR</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do 1 005 000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rPr>
              <w:t>do 1 005 000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
                <w:bCs/>
              </w:rPr>
            </w:pPr>
            <w:r w:rsidRPr="00F017A6">
              <w:rPr>
                <w:b/>
              </w:rPr>
              <w:t>do 1 005 000</w:t>
            </w:r>
          </w:p>
        </w:tc>
      </w:tr>
      <w:tr w:rsidR="00737D71" w:rsidRPr="00F017A6" w:rsidTr="00737D71">
        <w:trPr>
          <w:trHeight w:val="680"/>
        </w:trPr>
        <w:tc>
          <w:tcPr>
            <w:tcW w:w="4493"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 xml:space="preserve">50 % </w:t>
            </w:r>
            <w:proofErr w:type="spellStart"/>
            <w:r w:rsidRPr="00F017A6">
              <w:rPr>
                <w:b/>
                <w:bCs/>
              </w:rPr>
              <w:t>kofinancovanie</w:t>
            </w:r>
            <w:proofErr w:type="spellEnd"/>
            <w:r w:rsidRPr="00F017A6">
              <w:rPr>
                <w:b/>
                <w:bCs/>
              </w:rPr>
              <w:t xml:space="preserve"> z EÚ</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bCs/>
              </w:rPr>
              <w:t>do 1 005 000</w:t>
            </w:r>
          </w:p>
        </w:tc>
        <w:tc>
          <w:tcPr>
            <w:tcW w:w="1701" w:type="dxa"/>
            <w:tcBorders>
              <w:top w:val="single" w:sz="4" w:space="0" w:color="000000"/>
              <w:left w:val="single" w:sz="4" w:space="0" w:color="000000"/>
              <w:bottom w:val="single" w:sz="4" w:space="0" w:color="000000"/>
            </w:tcBorders>
            <w:vAlign w:val="center"/>
          </w:tcPr>
          <w:p w:rsidR="00737D71" w:rsidRPr="00F017A6" w:rsidRDefault="00737D71" w:rsidP="00737D71">
            <w:pPr>
              <w:autoSpaceDE w:val="0"/>
              <w:snapToGrid w:val="0"/>
              <w:jc w:val="center"/>
              <w:rPr>
                <w:b/>
                <w:bCs/>
              </w:rPr>
            </w:pPr>
            <w:r w:rsidRPr="00F017A6">
              <w:rPr>
                <w:b/>
              </w:rPr>
              <w:t>do 1 005 000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37D71" w:rsidRPr="00F017A6" w:rsidRDefault="00737D71" w:rsidP="00737D71">
            <w:pPr>
              <w:autoSpaceDE w:val="0"/>
              <w:snapToGrid w:val="0"/>
              <w:jc w:val="center"/>
              <w:rPr>
                <w:b/>
                <w:bCs/>
              </w:rPr>
            </w:pPr>
            <w:r w:rsidRPr="00F017A6">
              <w:rPr>
                <w:b/>
              </w:rPr>
              <w:t>do 1 005 000</w:t>
            </w:r>
          </w:p>
        </w:tc>
      </w:tr>
    </w:tbl>
    <w:p w:rsidR="00737D71" w:rsidRDefault="00737D71" w:rsidP="00737D71">
      <w:pPr>
        <w:pStyle w:val="Nadpis1"/>
        <w:spacing w:before="0" w:after="0" w:line="276" w:lineRule="auto"/>
        <w:rPr>
          <w:rFonts w:ascii="Times New Roman" w:hAnsi="Times New Roman"/>
          <w:b w:val="0"/>
          <w:i/>
          <w:sz w:val="24"/>
          <w:szCs w:val="24"/>
        </w:rPr>
      </w:pPr>
      <w:bookmarkStart w:id="43" w:name="_Toc531934855"/>
      <w:bookmarkStart w:id="44" w:name="_Toc531953396"/>
      <w:r w:rsidRPr="00F017A6">
        <w:rPr>
          <w:rFonts w:ascii="Times New Roman" w:hAnsi="Times New Roman"/>
          <w:b w:val="0"/>
          <w:bCs w:val="0"/>
          <w:i/>
          <w:sz w:val="24"/>
          <w:szCs w:val="24"/>
        </w:rPr>
        <w:t>*</w:t>
      </w:r>
      <w:r w:rsidRPr="00F017A6">
        <w:rPr>
          <w:rFonts w:ascii="Times New Roman" w:hAnsi="Times New Roman"/>
          <w:b w:val="0"/>
          <w:i/>
          <w:sz w:val="24"/>
          <w:szCs w:val="24"/>
        </w:rPr>
        <w:t xml:space="preserve"> resp. podľa financií, ktoré budú pridelené pre SR podľa vykonávacieho rozhodnutia EK</w:t>
      </w:r>
      <w:bookmarkEnd w:id="43"/>
      <w:bookmarkEnd w:id="44"/>
    </w:p>
    <w:p w:rsidR="00737D71" w:rsidRDefault="00737D71" w:rsidP="00737D71">
      <w:pPr>
        <w:rPr>
          <w:lang w:eastAsia="sk-SK"/>
        </w:rPr>
      </w:pPr>
    </w:p>
    <w:p w:rsidR="00737D71" w:rsidRPr="00F017A6" w:rsidRDefault="00737D71" w:rsidP="00737D71">
      <w:pPr>
        <w:pStyle w:val="Nadpis1"/>
        <w:spacing w:before="0" w:after="0" w:line="276" w:lineRule="auto"/>
        <w:rPr>
          <w:rFonts w:ascii="Times New Roman" w:hAnsi="Times New Roman"/>
        </w:rPr>
      </w:pPr>
      <w:bookmarkStart w:id="45" w:name="_Toc531934856"/>
      <w:bookmarkStart w:id="46" w:name="_Toc531953397"/>
      <w:r w:rsidRPr="00F017A6">
        <w:rPr>
          <w:rFonts w:ascii="Times New Roman" w:hAnsi="Times New Roman"/>
        </w:rPr>
        <w:t>5. Súvisiace právne predpisy</w:t>
      </w:r>
      <w:bookmarkEnd w:id="45"/>
      <w:bookmarkEnd w:id="46"/>
      <w:r w:rsidRPr="00F017A6">
        <w:rPr>
          <w:rFonts w:ascii="Times New Roman" w:hAnsi="Times New Roman"/>
        </w:rPr>
        <w:t xml:space="preserve"> a programy</w:t>
      </w:r>
    </w:p>
    <w:p w:rsidR="00737D71" w:rsidRPr="00F017A6" w:rsidRDefault="00737D71" w:rsidP="00737D71"/>
    <w:p w:rsidR="00737D71" w:rsidRPr="00F017A6" w:rsidRDefault="00737D71" w:rsidP="00737D71">
      <w:pPr>
        <w:autoSpaceDE w:val="0"/>
        <w:jc w:val="both"/>
      </w:pPr>
      <w:r>
        <w:rPr>
          <w:bCs/>
        </w:rPr>
        <w:t>Zákon č. 194/1998 Z. </w:t>
      </w:r>
      <w:r w:rsidRPr="00F017A6">
        <w:rPr>
          <w:bCs/>
        </w:rPr>
        <w:t>z</w:t>
      </w:r>
      <w:r w:rsidRPr="00F017A6">
        <w:t>. o šľachtení a plemenitbe hospodárskych zvierat a o zmene a  doplnení zákona č.</w:t>
      </w:r>
      <w:r>
        <w:t> 455/1991 </w:t>
      </w:r>
      <w:r w:rsidRPr="00F017A6">
        <w:t xml:space="preserve">Zb. o živnostenskom podnikaní (živnostenský zákon) v znení neskorších predpisov </w:t>
      </w:r>
    </w:p>
    <w:p w:rsidR="00737D71" w:rsidRPr="00F017A6" w:rsidRDefault="00737D71" w:rsidP="00737D71">
      <w:pPr>
        <w:autoSpaceDE w:val="0"/>
        <w:autoSpaceDN w:val="0"/>
        <w:adjustRightInd w:val="0"/>
        <w:jc w:val="both"/>
      </w:pPr>
      <w:r w:rsidRPr="00F017A6">
        <w:rPr>
          <w:bCs/>
        </w:rPr>
        <w:t xml:space="preserve">Zákon č. </w:t>
      </w:r>
      <w:r>
        <w:t>39/2007 </w:t>
      </w:r>
      <w:r w:rsidRPr="00F017A6">
        <w:t>Z. z. o veterinárnej starostlivosti v znení neskorších predpisov</w:t>
      </w:r>
      <w:r w:rsidRPr="00F017A6">
        <w:rPr>
          <w:bCs/>
        </w:rPr>
        <w:t xml:space="preserve"> </w:t>
      </w:r>
    </w:p>
    <w:p w:rsidR="00737D71" w:rsidRPr="00F017A6" w:rsidRDefault="00737D71" w:rsidP="00737D71">
      <w:pPr>
        <w:jc w:val="both"/>
      </w:pPr>
      <w:r w:rsidRPr="00F017A6">
        <w:rPr>
          <w:bCs/>
        </w:rPr>
        <w:t>Zákon č.</w:t>
      </w:r>
      <w:r>
        <w:rPr>
          <w:bCs/>
        </w:rPr>
        <w:t> </w:t>
      </w:r>
      <w:r w:rsidRPr="00F017A6">
        <w:rPr>
          <w:bCs/>
        </w:rPr>
        <w:t>357/2015</w:t>
      </w:r>
      <w:r>
        <w:t> </w:t>
      </w:r>
      <w:r>
        <w:rPr>
          <w:bCs/>
        </w:rPr>
        <w:t>Z. </w:t>
      </w:r>
      <w:r w:rsidRPr="00F017A6">
        <w:rPr>
          <w:bCs/>
        </w:rPr>
        <w:t>z.</w:t>
      </w:r>
      <w:r w:rsidRPr="00F017A6">
        <w:t xml:space="preserve"> o finančnej kontrole a audite a o zmene a doplnení niektorých zákonov </w:t>
      </w:r>
      <w:r w:rsidRPr="00F017A6">
        <w:br/>
        <w:t>v znení neskorších predpisov</w:t>
      </w:r>
    </w:p>
    <w:p w:rsidR="00737D71" w:rsidRPr="00F017A6" w:rsidRDefault="00737D71" w:rsidP="00737D71">
      <w:pPr>
        <w:jc w:val="both"/>
      </w:pPr>
      <w:r>
        <w:rPr>
          <w:bCs/>
        </w:rPr>
        <w:t>Zákon č. 543/2007 Z. </w:t>
      </w:r>
      <w:r w:rsidRPr="00F017A6">
        <w:rPr>
          <w:bCs/>
        </w:rPr>
        <w:t>z</w:t>
      </w:r>
      <w:r w:rsidRPr="00F017A6">
        <w:t xml:space="preserve">. o pôsobnosti orgánov štátnej správy pri poskytovaní podpory </w:t>
      </w:r>
      <w:r w:rsidRPr="00F017A6">
        <w:br/>
        <w:t>v pôdohospodárstve a rozvoji vidieka v znení neskorších predpisov.</w:t>
      </w:r>
    </w:p>
    <w:p w:rsidR="00737D71" w:rsidRPr="00F017A6" w:rsidRDefault="00737D71" w:rsidP="00737D71">
      <w:pPr>
        <w:jc w:val="both"/>
      </w:pPr>
      <w:r w:rsidRPr="00F017A6">
        <w:rPr>
          <w:bCs/>
        </w:rPr>
        <w:lastRenderedPageBreak/>
        <w:t>Vyhláška Ministerstva pôdohospo</w:t>
      </w:r>
      <w:r>
        <w:rPr>
          <w:bCs/>
        </w:rPr>
        <w:t>dárstva Slovenskej republiky č. </w:t>
      </w:r>
      <w:r w:rsidRPr="00F017A6">
        <w:rPr>
          <w:bCs/>
        </w:rPr>
        <w:t>285/2017</w:t>
      </w:r>
      <w:r>
        <w:rPr>
          <w:bCs/>
        </w:rPr>
        <w:t> Z. </w:t>
      </w:r>
      <w:r w:rsidRPr="00F017A6">
        <w:rPr>
          <w:bCs/>
        </w:rPr>
        <w:t>z.</w:t>
      </w:r>
      <w:r w:rsidRPr="00F017A6">
        <w:t xml:space="preserve"> o identifikácii a registrácii včelstiev </w:t>
      </w:r>
    </w:p>
    <w:p w:rsidR="00737D71" w:rsidRPr="00F017A6" w:rsidRDefault="00737D71" w:rsidP="00737D71">
      <w:pPr>
        <w:jc w:val="both"/>
        <w:rPr>
          <w:bCs/>
        </w:rPr>
      </w:pPr>
      <w:r w:rsidRPr="00F017A6">
        <w:rPr>
          <w:bCs/>
        </w:rPr>
        <w:t>Nariadeni</w:t>
      </w:r>
      <w:r>
        <w:rPr>
          <w:bCs/>
        </w:rPr>
        <w:t>e vlády Slovenskej republiky č. </w:t>
      </w:r>
      <w:r w:rsidRPr="00F017A6">
        <w:rPr>
          <w:bCs/>
        </w:rPr>
        <w:t>135/2017</w:t>
      </w:r>
      <w:r>
        <w:rPr>
          <w:bCs/>
        </w:rPr>
        <w:t> </w:t>
      </w:r>
      <w:r w:rsidRPr="00F017A6">
        <w:rPr>
          <w:bCs/>
        </w:rPr>
        <w:t>Z.</w:t>
      </w:r>
      <w:r>
        <w:rPr>
          <w:bCs/>
        </w:rPr>
        <w:t> </w:t>
      </w:r>
      <w:r w:rsidRPr="00F017A6">
        <w:rPr>
          <w:bCs/>
        </w:rPr>
        <w:t>z. o poskytovaní pomoci na podporu zlepšenia podmienok pri produkcii a obchodovaní s včelími produktmi</w:t>
      </w:r>
    </w:p>
    <w:p w:rsidR="00737D71" w:rsidRPr="00F017A6" w:rsidRDefault="00737D71" w:rsidP="00737D71">
      <w:pPr>
        <w:jc w:val="both"/>
        <w:rPr>
          <w:iCs/>
        </w:rPr>
      </w:pPr>
      <w:r w:rsidRPr="00F017A6">
        <w:t xml:space="preserve">Nariadenie </w:t>
      </w:r>
      <w:r w:rsidRPr="00F017A6">
        <w:rPr>
          <w:iCs/>
        </w:rPr>
        <w:t>vlády Slovenskej republiky č.</w:t>
      </w:r>
      <w:r>
        <w:rPr>
          <w:iCs/>
        </w:rPr>
        <w:t> </w:t>
      </w:r>
      <w:r w:rsidRPr="00F017A6">
        <w:rPr>
          <w:iCs/>
        </w:rPr>
        <w:t>360/2011</w:t>
      </w:r>
      <w:r>
        <w:rPr>
          <w:iCs/>
        </w:rPr>
        <w:t> </w:t>
      </w:r>
      <w:r w:rsidRPr="00F017A6">
        <w:rPr>
          <w:iCs/>
        </w:rPr>
        <w:t>Z.</w:t>
      </w:r>
      <w:r>
        <w:rPr>
          <w:iCs/>
        </w:rPr>
        <w:t> </w:t>
      </w:r>
      <w:r w:rsidRPr="00F017A6">
        <w:rPr>
          <w:iCs/>
        </w:rPr>
        <w:t xml:space="preserve">z., ktorým sa ustanovujú hygienické požiadavky na priamy predaj a dodávanie malého množstva prvotných produktov rastlinného </w:t>
      </w:r>
      <w:r w:rsidRPr="00F017A6">
        <w:rPr>
          <w:iCs/>
        </w:rPr>
        <w:br/>
        <w:t>a živočíšneho pôvodu a dodávanie mlieka a mliečnych výrobkov konečnému spotrebiteľovi a iným maloobchodným prevádzkarniam v znení neskorších predpisov</w:t>
      </w:r>
    </w:p>
    <w:p w:rsidR="00737D71" w:rsidRPr="00F017A6" w:rsidRDefault="00737D71" w:rsidP="00737D71">
      <w:pPr>
        <w:tabs>
          <w:tab w:val="num" w:pos="540"/>
          <w:tab w:val="num" w:pos="720"/>
        </w:tabs>
        <w:jc w:val="both"/>
        <w:outlineLvl w:val="1"/>
      </w:pPr>
      <w:bookmarkStart w:id="47" w:name="_Toc444601794"/>
      <w:bookmarkStart w:id="48" w:name="_Toc531934857"/>
      <w:bookmarkStart w:id="49" w:name="_Toc531953398"/>
      <w:r w:rsidRPr="00F017A6">
        <w:t>Vyhláška Ministerstva pôdohospodárstva a rozvoja vidieka Slovenskej republiky č.</w:t>
      </w:r>
      <w:r>
        <w:t> </w:t>
      </w:r>
      <w:r w:rsidRPr="00F017A6">
        <w:t>41/2012</w:t>
      </w:r>
      <w:r>
        <w:t> </w:t>
      </w:r>
      <w:r w:rsidRPr="00F017A6">
        <w:t xml:space="preserve"> Z.</w:t>
      </w:r>
      <w:r>
        <w:t> </w:t>
      </w:r>
      <w:r w:rsidRPr="00F017A6">
        <w:t xml:space="preserve">z. o mede v znení </w:t>
      </w:r>
      <w:bookmarkEnd w:id="47"/>
      <w:bookmarkEnd w:id="48"/>
      <w:bookmarkEnd w:id="49"/>
      <w:r w:rsidRPr="00F017A6">
        <w:t>v znení neskorších predpisov</w:t>
      </w:r>
    </w:p>
    <w:p w:rsidR="00737D71" w:rsidRPr="00F017A6" w:rsidRDefault="00737D71" w:rsidP="00737D71">
      <w:pPr>
        <w:tabs>
          <w:tab w:val="num" w:pos="540"/>
          <w:tab w:val="num" w:pos="720"/>
        </w:tabs>
        <w:jc w:val="both"/>
        <w:outlineLvl w:val="1"/>
      </w:pPr>
      <w:bookmarkStart w:id="50" w:name="_Toc444601795"/>
      <w:bookmarkStart w:id="51" w:name="_Toc531934859"/>
      <w:bookmarkStart w:id="52" w:name="_Toc531953400"/>
      <w:r w:rsidRPr="00F017A6">
        <w:t xml:space="preserve">Vyhláška </w:t>
      </w:r>
      <w:r w:rsidRPr="00F017A6">
        <w:rPr>
          <w:bCs/>
        </w:rPr>
        <w:t>Ministerstva pôdohospodárstva Slovenskej republiky</w:t>
      </w:r>
      <w:r w:rsidRPr="00F017A6">
        <w:t xml:space="preserve"> č.</w:t>
      </w:r>
      <w:r>
        <w:t> </w:t>
      </w:r>
      <w:r w:rsidRPr="00F017A6">
        <w:rPr>
          <w:bCs/>
        </w:rPr>
        <w:t>18/2001</w:t>
      </w:r>
      <w:r>
        <w:rPr>
          <w:bCs/>
        </w:rPr>
        <w:t> Z. </w:t>
      </w:r>
      <w:r w:rsidRPr="00F017A6">
        <w:rPr>
          <w:bCs/>
        </w:rPr>
        <w:t>z.</w:t>
      </w:r>
      <w:r>
        <w:rPr>
          <w:bCs/>
        </w:rPr>
        <w:t> </w:t>
      </w:r>
      <w:r w:rsidRPr="00F017A6">
        <w:rPr>
          <w:bCs/>
        </w:rPr>
        <w:t xml:space="preserve">o vykonávaní kontroly úžitkovosti, kontroly dedičnosti a testovania úžitkových vlastností, kontroly zdravia, kontroly dedičnosti a testovania zdravia, hodnotenia zovňajška hospodárskych zvierat, o založení </w:t>
      </w:r>
      <w:r w:rsidRPr="00F017A6">
        <w:rPr>
          <w:bCs/>
        </w:rPr>
        <w:br/>
        <w:t xml:space="preserve">a vedení plemennej knihy, založení a vedení plemenného registra, vedení predpísanej evidencie </w:t>
      </w:r>
      <w:r w:rsidRPr="00F017A6">
        <w:rPr>
          <w:bCs/>
        </w:rPr>
        <w:br/>
        <w:t>a o overovaní pôvodu hospodárskych zvierat</w:t>
      </w:r>
      <w:bookmarkEnd w:id="50"/>
      <w:bookmarkEnd w:id="51"/>
      <w:bookmarkEnd w:id="52"/>
    </w:p>
    <w:p w:rsidR="00737D71" w:rsidRPr="00F017A6" w:rsidRDefault="00737D71" w:rsidP="00737D71">
      <w:pPr>
        <w:tabs>
          <w:tab w:val="num" w:pos="540"/>
          <w:tab w:val="num" w:pos="720"/>
        </w:tabs>
        <w:jc w:val="both"/>
        <w:outlineLvl w:val="1"/>
      </w:pPr>
      <w:bookmarkStart w:id="53" w:name="_Toc444601796"/>
      <w:bookmarkStart w:id="54" w:name="_Toc531934860"/>
      <w:bookmarkStart w:id="55" w:name="_Toc531953401"/>
      <w:r w:rsidRPr="00F017A6">
        <w:t>Zákon č.</w:t>
      </w:r>
      <w:r>
        <w:t> </w:t>
      </w:r>
      <w:r w:rsidRPr="00F017A6">
        <w:t>71/1967</w:t>
      </w:r>
      <w:r>
        <w:t> </w:t>
      </w:r>
      <w:r w:rsidRPr="00F017A6">
        <w:t>Zb. o správnom konaní (správny poriadok) v znení neskorších predpisov</w:t>
      </w:r>
      <w:bookmarkEnd w:id="53"/>
      <w:bookmarkEnd w:id="54"/>
      <w:bookmarkEnd w:id="55"/>
    </w:p>
    <w:p w:rsidR="00737D71" w:rsidRPr="00F017A6" w:rsidRDefault="00737D71" w:rsidP="00737D71">
      <w:pPr>
        <w:tabs>
          <w:tab w:val="left" w:pos="346"/>
        </w:tabs>
        <w:autoSpaceDE w:val="0"/>
      </w:pPr>
      <w:r w:rsidRPr="00F017A6">
        <w:rPr>
          <w:bCs/>
        </w:rPr>
        <w:t>Zákon č.</w:t>
      </w:r>
      <w:r>
        <w:rPr>
          <w:bCs/>
        </w:rPr>
        <w:t> 362/2011 Z. </w:t>
      </w:r>
      <w:r w:rsidRPr="00F017A6">
        <w:rPr>
          <w:bCs/>
        </w:rPr>
        <w:t xml:space="preserve">z. o liekoch a zdravotníckych pomôckach </w:t>
      </w:r>
      <w:r w:rsidRPr="00F017A6">
        <w:t>a o zmene a doplnení niektorých zákonov v znení neskorších predpisov</w:t>
      </w:r>
    </w:p>
    <w:p w:rsidR="00737D71" w:rsidRPr="00F017A6" w:rsidRDefault="00737D71" w:rsidP="00737D71">
      <w:pPr>
        <w:tabs>
          <w:tab w:val="left" w:pos="346"/>
        </w:tabs>
        <w:autoSpaceDE w:val="0"/>
      </w:pPr>
      <w:r>
        <w:t>Zákon č. </w:t>
      </w:r>
      <w:r w:rsidRPr="00F017A6">
        <w:t>152/1995</w:t>
      </w:r>
      <w:r>
        <w:t> </w:t>
      </w:r>
      <w:r w:rsidRPr="00F017A6">
        <w:t>Z.</w:t>
      </w:r>
      <w:r>
        <w:t> </w:t>
      </w:r>
      <w:r w:rsidRPr="00F017A6">
        <w:t>z. o potravinách v znení neskorších predpisov</w:t>
      </w:r>
    </w:p>
    <w:p w:rsidR="00737D71" w:rsidRPr="00F017A6" w:rsidRDefault="00737D71" w:rsidP="00737D71">
      <w:pPr>
        <w:jc w:val="both"/>
      </w:pPr>
    </w:p>
    <w:p w:rsidR="00737D71" w:rsidRPr="00F017A6" w:rsidRDefault="00737D71" w:rsidP="00737D71">
      <w:pPr>
        <w:jc w:val="both"/>
      </w:pPr>
      <w:r w:rsidRPr="00F017A6">
        <w:t xml:space="preserve">Národný program </w:t>
      </w:r>
      <w:proofErr w:type="spellStart"/>
      <w:r w:rsidRPr="00F017A6">
        <w:t>eradikácie</w:t>
      </w:r>
      <w:proofErr w:type="spellEnd"/>
      <w:r w:rsidRPr="00F017A6">
        <w:t xml:space="preserve"> moru včelieho plodu v Slovenskej republike na roky 2018 - 2019.</w:t>
      </w:r>
    </w:p>
    <w:p w:rsidR="00737D71" w:rsidRPr="00F017A6" w:rsidRDefault="00737D71" w:rsidP="00737D71">
      <w:pPr>
        <w:jc w:val="both"/>
      </w:pPr>
    </w:p>
    <w:p w:rsidR="00737D71" w:rsidRPr="00F017A6" w:rsidRDefault="00737D71" w:rsidP="00737D71">
      <w:pPr>
        <w:pStyle w:val="Nadpis1"/>
        <w:spacing w:before="0" w:after="0" w:line="276" w:lineRule="auto"/>
        <w:rPr>
          <w:rFonts w:ascii="Times New Roman" w:hAnsi="Times New Roman"/>
        </w:rPr>
      </w:pPr>
      <w:bookmarkStart w:id="56" w:name="_Toc531934861"/>
      <w:bookmarkStart w:id="57" w:name="_Toc531953402"/>
      <w:r w:rsidRPr="00F017A6">
        <w:rPr>
          <w:rFonts w:ascii="Times New Roman" w:hAnsi="Times New Roman"/>
        </w:rPr>
        <w:t>6. Zoznam reprezentatívnych organizácií</w:t>
      </w:r>
      <w:bookmarkEnd w:id="56"/>
      <w:bookmarkEnd w:id="57"/>
    </w:p>
    <w:p w:rsidR="00737D71" w:rsidRPr="00F017A6" w:rsidRDefault="00737D71" w:rsidP="00737D71"/>
    <w:p w:rsidR="00737D71" w:rsidRPr="00F017A6" w:rsidRDefault="00737D71" w:rsidP="00737D71">
      <w:pPr>
        <w:tabs>
          <w:tab w:val="left" w:pos="346"/>
        </w:tabs>
        <w:autoSpaceDE w:val="0"/>
        <w:jc w:val="both"/>
        <w:rPr>
          <w:b/>
        </w:rPr>
      </w:pPr>
      <w:r w:rsidRPr="00F017A6">
        <w:rPr>
          <w:b/>
        </w:rPr>
        <w:t xml:space="preserve">I. Slovenský zväz včelárov </w:t>
      </w:r>
    </w:p>
    <w:p w:rsidR="00737D71" w:rsidRPr="00F017A6" w:rsidRDefault="00737D71" w:rsidP="00737D71">
      <w:pPr>
        <w:tabs>
          <w:tab w:val="left" w:pos="346"/>
        </w:tabs>
        <w:autoSpaceDE w:val="0"/>
        <w:jc w:val="both"/>
        <w:rPr>
          <w:b/>
        </w:rPr>
      </w:pPr>
      <w:r w:rsidRPr="00F017A6">
        <w:t>Sídlo: Svrčia 14, 842 08 Bratislava</w:t>
      </w:r>
      <w:r w:rsidRPr="00F017A6">
        <w:rPr>
          <w:b/>
        </w:rPr>
        <w:t xml:space="preserve"> </w:t>
      </w:r>
    </w:p>
    <w:p w:rsidR="00737D71" w:rsidRPr="00F017A6" w:rsidRDefault="00737D71" w:rsidP="00737D71">
      <w:pPr>
        <w:tabs>
          <w:tab w:val="left" w:pos="346"/>
        </w:tabs>
        <w:autoSpaceDE w:val="0"/>
        <w:jc w:val="both"/>
      </w:pPr>
      <w:r w:rsidRPr="00F017A6">
        <w:t>Zastrešuje 3 nasledujúce právnické osoby pôsobiace v sektore včelárstva a výroby medu:</w:t>
      </w:r>
    </w:p>
    <w:p w:rsidR="00737D71" w:rsidRPr="00F017A6" w:rsidRDefault="00737D71" w:rsidP="00737D71">
      <w:pPr>
        <w:pStyle w:val="Odsekzoznamu"/>
        <w:numPr>
          <w:ilvl w:val="0"/>
          <w:numId w:val="5"/>
        </w:numPr>
        <w:tabs>
          <w:tab w:val="left" w:pos="346"/>
        </w:tabs>
        <w:autoSpaceDE w:val="0"/>
        <w:spacing w:line="276" w:lineRule="auto"/>
        <w:jc w:val="both"/>
        <w:rPr>
          <w:b/>
        </w:rPr>
      </w:pPr>
      <w:r w:rsidRPr="00F017A6">
        <w:rPr>
          <w:b/>
          <w:bCs/>
        </w:rPr>
        <w:t xml:space="preserve">Združenie slovenská včela </w:t>
      </w:r>
    </w:p>
    <w:p w:rsidR="00737D71" w:rsidRPr="00F017A6" w:rsidRDefault="00737D71" w:rsidP="00737D71">
      <w:pPr>
        <w:tabs>
          <w:tab w:val="left" w:pos="346"/>
        </w:tabs>
        <w:autoSpaceDE w:val="0"/>
        <w:ind w:left="360"/>
        <w:jc w:val="both"/>
      </w:pPr>
      <w:r w:rsidRPr="00F017A6">
        <w:rPr>
          <w:bCs/>
        </w:rPr>
        <w:tab/>
        <w:t>Sídlo:</w:t>
      </w:r>
      <w:r w:rsidRPr="00F017A6">
        <w:rPr>
          <w:b/>
          <w:bCs/>
        </w:rPr>
        <w:t xml:space="preserve"> </w:t>
      </w:r>
      <w:r w:rsidRPr="00F017A6">
        <w:t>Svrčia 14, 842 08 Bratislava</w:t>
      </w:r>
    </w:p>
    <w:p w:rsidR="00737D71" w:rsidRPr="00F017A6" w:rsidRDefault="00737D71" w:rsidP="00737D71">
      <w:pPr>
        <w:pStyle w:val="Odsekzoznamu"/>
        <w:numPr>
          <w:ilvl w:val="0"/>
          <w:numId w:val="5"/>
        </w:numPr>
        <w:tabs>
          <w:tab w:val="left" w:pos="346"/>
        </w:tabs>
        <w:autoSpaceDE w:val="0"/>
        <w:spacing w:line="276" w:lineRule="auto"/>
        <w:jc w:val="both"/>
        <w:rPr>
          <w:b/>
        </w:rPr>
      </w:pPr>
      <w:r w:rsidRPr="00F017A6">
        <w:rPr>
          <w:b/>
        </w:rPr>
        <w:t xml:space="preserve">Stredná odborná škola pod </w:t>
      </w:r>
      <w:proofErr w:type="spellStart"/>
      <w:r w:rsidRPr="00F017A6">
        <w:rPr>
          <w:b/>
        </w:rPr>
        <w:t>Bánošom</w:t>
      </w:r>
      <w:proofErr w:type="spellEnd"/>
    </w:p>
    <w:p w:rsidR="00737D71" w:rsidRPr="00F017A6" w:rsidRDefault="00737D71" w:rsidP="00737D71">
      <w:pPr>
        <w:pStyle w:val="Odsekzoznamu"/>
        <w:tabs>
          <w:tab w:val="left" w:pos="346"/>
        </w:tabs>
        <w:autoSpaceDE w:val="0"/>
        <w:spacing w:line="276" w:lineRule="auto"/>
        <w:jc w:val="both"/>
      </w:pPr>
      <w:r w:rsidRPr="00F017A6">
        <w:lastRenderedPageBreak/>
        <w:t xml:space="preserve">Sídlo: Pod </w:t>
      </w:r>
      <w:proofErr w:type="spellStart"/>
      <w:r w:rsidRPr="00F017A6">
        <w:t>Bánošom</w:t>
      </w:r>
      <w:proofErr w:type="spellEnd"/>
      <w:r w:rsidRPr="00F017A6">
        <w:t xml:space="preserve"> 6376/80, 974 11 Banská Bystrica</w:t>
      </w:r>
    </w:p>
    <w:p w:rsidR="00737D71" w:rsidRPr="00F017A6" w:rsidRDefault="00737D71" w:rsidP="00737D71">
      <w:pPr>
        <w:pStyle w:val="Odsekzoznamu"/>
        <w:numPr>
          <w:ilvl w:val="0"/>
          <w:numId w:val="5"/>
        </w:numPr>
        <w:tabs>
          <w:tab w:val="left" w:pos="346"/>
        </w:tabs>
        <w:autoSpaceDE w:val="0"/>
        <w:spacing w:line="276" w:lineRule="auto"/>
        <w:jc w:val="both"/>
        <w:rPr>
          <w:b/>
        </w:rPr>
      </w:pPr>
      <w:proofErr w:type="spellStart"/>
      <w:r w:rsidRPr="00F017A6">
        <w:rPr>
          <w:b/>
        </w:rPr>
        <w:t>Včeloz</w:t>
      </w:r>
      <w:proofErr w:type="spellEnd"/>
    </w:p>
    <w:p w:rsidR="00737D71" w:rsidRPr="00F017A6" w:rsidRDefault="00737D71" w:rsidP="00737D71">
      <w:pPr>
        <w:pStyle w:val="Odsekzoznamu"/>
        <w:tabs>
          <w:tab w:val="left" w:pos="346"/>
        </w:tabs>
        <w:autoSpaceDE w:val="0"/>
        <w:spacing w:line="276" w:lineRule="auto"/>
        <w:jc w:val="both"/>
      </w:pPr>
      <w:r w:rsidRPr="00F017A6">
        <w:t xml:space="preserve">Sídlo: </w:t>
      </w:r>
      <w:proofErr w:type="spellStart"/>
      <w:r w:rsidRPr="00F017A6">
        <w:t>Važina</w:t>
      </w:r>
      <w:proofErr w:type="spellEnd"/>
      <w:r w:rsidRPr="00F017A6">
        <w:t xml:space="preserve"> 50/7, 922 41 Drahovce</w:t>
      </w:r>
    </w:p>
    <w:p w:rsidR="00737D71" w:rsidRPr="00F017A6" w:rsidRDefault="00737D71" w:rsidP="00737D71">
      <w:pPr>
        <w:pStyle w:val="Odsekzoznamu"/>
        <w:tabs>
          <w:tab w:val="left" w:pos="346"/>
        </w:tabs>
        <w:autoSpaceDE w:val="0"/>
        <w:spacing w:line="276" w:lineRule="auto"/>
        <w:jc w:val="both"/>
      </w:pPr>
    </w:p>
    <w:p w:rsidR="00737D71" w:rsidRPr="00F017A6" w:rsidRDefault="00737D71" w:rsidP="00737D71">
      <w:pPr>
        <w:tabs>
          <w:tab w:val="left" w:pos="346"/>
        </w:tabs>
        <w:autoSpaceDE w:val="0"/>
        <w:jc w:val="both"/>
      </w:pPr>
      <w:r w:rsidRPr="00F017A6">
        <w:rPr>
          <w:b/>
          <w:bCs/>
        </w:rPr>
        <w:t>II.  Občianske združenie Slovenskí včelári</w:t>
      </w:r>
      <w:r w:rsidRPr="00F017A6">
        <w:t xml:space="preserve"> </w:t>
      </w:r>
    </w:p>
    <w:p w:rsidR="00737D71" w:rsidRPr="00F017A6" w:rsidRDefault="00737D71" w:rsidP="00737D71">
      <w:pPr>
        <w:tabs>
          <w:tab w:val="left" w:pos="346"/>
        </w:tabs>
        <w:autoSpaceDE w:val="0"/>
        <w:jc w:val="both"/>
      </w:pPr>
      <w:r w:rsidRPr="00F017A6">
        <w:t xml:space="preserve">Sídlo: </w:t>
      </w:r>
      <w:proofErr w:type="spellStart"/>
      <w:r w:rsidRPr="00F017A6">
        <w:t>Oravická</w:t>
      </w:r>
      <w:proofErr w:type="spellEnd"/>
      <w:r w:rsidRPr="00F017A6">
        <w:t xml:space="preserve"> 612/12, 028 01 Trstená </w:t>
      </w:r>
    </w:p>
    <w:p w:rsidR="00737D71" w:rsidRPr="00F017A6" w:rsidRDefault="00737D71" w:rsidP="00737D71">
      <w:pPr>
        <w:tabs>
          <w:tab w:val="left" w:pos="346"/>
        </w:tabs>
        <w:autoSpaceDE w:val="0"/>
        <w:jc w:val="both"/>
      </w:pPr>
      <w:r w:rsidRPr="00F017A6">
        <w:t>ktoré</w:t>
      </w:r>
      <w:r w:rsidRPr="00F017A6">
        <w:rPr>
          <w:b/>
        </w:rPr>
        <w:t xml:space="preserve"> </w:t>
      </w:r>
      <w:r w:rsidRPr="00F017A6">
        <w:t>zastrešuje 6 nasledujúcich právnických osôb pôsobiacich  v sektore včelárstva a výroby medu:</w:t>
      </w:r>
    </w:p>
    <w:p w:rsidR="00737D71" w:rsidRPr="00F017A6" w:rsidRDefault="00737D71" w:rsidP="00737D71">
      <w:pPr>
        <w:pStyle w:val="Odsekzoznamu"/>
        <w:numPr>
          <w:ilvl w:val="0"/>
          <w:numId w:val="6"/>
        </w:numPr>
        <w:tabs>
          <w:tab w:val="left" w:pos="346"/>
        </w:tabs>
        <w:autoSpaceDE w:val="0"/>
        <w:spacing w:line="276" w:lineRule="auto"/>
        <w:jc w:val="both"/>
        <w:rPr>
          <w:b/>
        </w:rPr>
      </w:pPr>
      <w:r w:rsidRPr="00F017A6">
        <w:rPr>
          <w:b/>
        </w:rPr>
        <w:t xml:space="preserve">Spolok včelárov Slovenska </w:t>
      </w:r>
    </w:p>
    <w:p w:rsidR="00737D71" w:rsidRPr="00F017A6" w:rsidRDefault="00737D71" w:rsidP="00737D71">
      <w:pPr>
        <w:tabs>
          <w:tab w:val="left" w:pos="346"/>
        </w:tabs>
        <w:autoSpaceDE w:val="0"/>
        <w:ind w:left="720"/>
        <w:jc w:val="both"/>
      </w:pPr>
      <w:r w:rsidRPr="00F017A6">
        <w:t xml:space="preserve">Sídlo: </w:t>
      </w:r>
      <w:proofErr w:type="spellStart"/>
      <w:r w:rsidRPr="00F017A6">
        <w:t>Oravická</w:t>
      </w:r>
      <w:proofErr w:type="spellEnd"/>
      <w:r w:rsidRPr="00F017A6">
        <w:t xml:space="preserve"> 612/12, 028 01 Trstená</w:t>
      </w:r>
    </w:p>
    <w:p w:rsidR="00737D71" w:rsidRPr="00F017A6" w:rsidRDefault="00737D71" w:rsidP="00737D71">
      <w:pPr>
        <w:pStyle w:val="Odsekzoznamu"/>
        <w:widowControl/>
        <w:numPr>
          <w:ilvl w:val="0"/>
          <w:numId w:val="6"/>
        </w:numPr>
        <w:tabs>
          <w:tab w:val="left" w:pos="346"/>
        </w:tabs>
        <w:suppressAutoHyphens w:val="0"/>
        <w:autoSpaceDE w:val="0"/>
        <w:spacing w:line="276" w:lineRule="auto"/>
        <w:jc w:val="both"/>
        <w:rPr>
          <w:b/>
        </w:rPr>
      </w:pPr>
      <w:r w:rsidRPr="00F017A6">
        <w:rPr>
          <w:b/>
        </w:rPr>
        <w:t xml:space="preserve"> Asociácia včelárov Slovenska </w:t>
      </w:r>
    </w:p>
    <w:p w:rsidR="00737D71" w:rsidRPr="00F017A6" w:rsidRDefault="00737D71" w:rsidP="00737D71">
      <w:pPr>
        <w:pStyle w:val="Odsekzoznamu"/>
        <w:widowControl/>
        <w:tabs>
          <w:tab w:val="left" w:pos="346"/>
        </w:tabs>
        <w:suppressAutoHyphens w:val="0"/>
        <w:autoSpaceDE w:val="0"/>
        <w:spacing w:line="276" w:lineRule="auto"/>
        <w:jc w:val="both"/>
      </w:pPr>
      <w:r w:rsidRPr="00F017A6">
        <w:t>Sídlo: Hrdinov 266/0, 027 44 Tvrdošín</w:t>
      </w:r>
    </w:p>
    <w:p w:rsidR="00737D71" w:rsidRPr="00F017A6" w:rsidRDefault="00737D71" w:rsidP="00737D71">
      <w:pPr>
        <w:pStyle w:val="Odsekzoznamu"/>
        <w:widowControl/>
        <w:numPr>
          <w:ilvl w:val="0"/>
          <w:numId w:val="6"/>
        </w:numPr>
        <w:tabs>
          <w:tab w:val="left" w:pos="346"/>
        </w:tabs>
        <w:suppressAutoHyphens w:val="0"/>
        <w:autoSpaceDE w:val="0"/>
        <w:spacing w:line="276" w:lineRule="auto"/>
        <w:jc w:val="both"/>
        <w:rPr>
          <w:b/>
        </w:rPr>
      </w:pPr>
      <w:r w:rsidRPr="00F017A6">
        <w:rPr>
          <w:b/>
        </w:rPr>
        <w:t>Slovenskí kočujúci včelári</w:t>
      </w:r>
    </w:p>
    <w:p w:rsidR="00737D71" w:rsidRPr="00F017A6" w:rsidRDefault="00737D71" w:rsidP="00737D71">
      <w:pPr>
        <w:pStyle w:val="Odsekzoznamu"/>
        <w:widowControl/>
        <w:tabs>
          <w:tab w:val="left" w:pos="346"/>
        </w:tabs>
        <w:suppressAutoHyphens w:val="0"/>
        <w:autoSpaceDE w:val="0"/>
        <w:spacing w:line="276" w:lineRule="auto"/>
        <w:jc w:val="both"/>
      </w:pPr>
      <w:r w:rsidRPr="00F017A6">
        <w:t>Sídlo: Horná Lehota č. 97, 027 41</w:t>
      </w:r>
    </w:p>
    <w:p w:rsidR="00737D71" w:rsidRPr="00F017A6" w:rsidRDefault="00737D71" w:rsidP="00737D71">
      <w:pPr>
        <w:pStyle w:val="Odsekzoznamu"/>
        <w:widowControl/>
        <w:numPr>
          <w:ilvl w:val="0"/>
          <w:numId w:val="6"/>
        </w:numPr>
        <w:tabs>
          <w:tab w:val="left" w:pos="346"/>
        </w:tabs>
        <w:suppressAutoHyphens w:val="0"/>
        <w:autoSpaceDE w:val="0"/>
        <w:spacing w:line="276" w:lineRule="auto"/>
        <w:jc w:val="both"/>
        <w:rPr>
          <w:b/>
        </w:rPr>
      </w:pPr>
      <w:r w:rsidRPr="00F017A6">
        <w:rPr>
          <w:b/>
        </w:rPr>
        <w:t xml:space="preserve">Slovenská Včelárska Spoločnosť Š. </w:t>
      </w:r>
      <w:proofErr w:type="spellStart"/>
      <w:r w:rsidRPr="00F017A6">
        <w:rPr>
          <w:b/>
        </w:rPr>
        <w:t>Závodníka</w:t>
      </w:r>
      <w:proofErr w:type="spellEnd"/>
    </w:p>
    <w:p w:rsidR="00737D71" w:rsidRPr="00F017A6" w:rsidRDefault="00737D71" w:rsidP="00737D71">
      <w:pPr>
        <w:pStyle w:val="Odsekzoznamu"/>
        <w:widowControl/>
        <w:tabs>
          <w:tab w:val="left" w:pos="346"/>
        </w:tabs>
        <w:suppressAutoHyphens w:val="0"/>
        <w:autoSpaceDE w:val="0"/>
        <w:spacing w:line="276" w:lineRule="auto"/>
        <w:jc w:val="both"/>
      </w:pPr>
      <w:r w:rsidRPr="00F017A6">
        <w:t>Sídlo: Kamenín 655, 943 57 Kamenín</w:t>
      </w:r>
    </w:p>
    <w:p w:rsidR="00737D71" w:rsidRPr="00F017A6" w:rsidRDefault="00737D71" w:rsidP="00737D71">
      <w:pPr>
        <w:pStyle w:val="Odsekzoznamu"/>
        <w:widowControl/>
        <w:numPr>
          <w:ilvl w:val="0"/>
          <w:numId w:val="6"/>
        </w:numPr>
        <w:tabs>
          <w:tab w:val="left" w:pos="346"/>
        </w:tabs>
        <w:suppressAutoHyphens w:val="0"/>
        <w:autoSpaceDE w:val="0"/>
        <w:spacing w:line="276" w:lineRule="auto"/>
        <w:jc w:val="both"/>
        <w:rPr>
          <w:b/>
        </w:rPr>
      </w:pPr>
      <w:r w:rsidRPr="00F017A6">
        <w:rPr>
          <w:b/>
        </w:rPr>
        <w:t>Spolok včelárov západného Slovenska</w:t>
      </w:r>
    </w:p>
    <w:p w:rsidR="00737D71" w:rsidRPr="00F017A6" w:rsidRDefault="00737D71" w:rsidP="00737D71">
      <w:pPr>
        <w:pStyle w:val="Odsekzoznamu"/>
        <w:widowControl/>
        <w:tabs>
          <w:tab w:val="left" w:pos="346"/>
        </w:tabs>
        <w:suppressAutoHyphens w:val="0"/>
        <w:autoSpaceDE w:val="0"/>
        <w:spacing w:line="276" w:lineRule="auto"/>
        <w:jc w:val="both"/>
      </w:pPr>
      <w:r w:rsidRPr="00F017A6">
        <w:t>Sídlo: Mierová 373/32, 821 05 Bratislava - Ružinov</w:t>
      </w:r>
    </w:p>
    <w:p w:rsidR="00737D71" w:rsidRPr="00F017A6" w:rsidRDefault="00737D71" w:rsidP="00737D71">
      <w:pPr>
        <w:pStyle w:val="Odsekzoznamu"/>
        <w:widowControl/>
        <w:numPr>
          <w:ilvl w:val="0"/>
          <w:numId w:val="6"/>
        </w:numPr>
        <w:tabs>
          <w:tab w:val="left" w:pos="346"/>
        </w:tabs>
        <w:suppressAutoHyphens w:val="0"/>
        <w:autoSpaceDE w:val="0"/>
        <w:spacing w:line="276" w:lineRule="auto"/>
        <w:jc w:val="both"/>
        <w:rPr>
          <w:b/>
        </w:rPr>
      </w:pPr>
      <w:r w:rsidRPr="00F017A6">
        <w:rPr>
          <w:b/>
        </w:rPr>
        <w:t>Združenie včelárov Východného Slovenska – regiónu SPIŠ</w:t>
      </w:r>
    </w:p>
    <w:p w:rsidR="00737D71" w:rsidRPr="00F017A6" w:rsidRDefault="00737D71" w:rsidP="00737D71">
      <w:pPr>
        <w:pStyle w:val="Odsekzoznamu"/>
        <w:widowControl/>
        <w:tabs>
          <w:tab w:val="left" w:pos="346"/>
        </w:tabs>
        <w:suppressAutoHyphens w:val="0"/>
        <w:autoSpaceDE w:val="0"/>
        <w:spacing w:line="276" w:lineRule="auto"/>
        <w:jc w:val="both"/>
      </w:pPr>
      <w:r w:rsidRPr="00F017A6">
        <w:t>Sídlo: Obrancov mieru 11, 052 01 Spišská Nová Ves</w:t>
      </w:r>
    </w:p>
    <w:p w:rsidR="00737D71" w:rsidRPr="00F017A6" w:rsidRDefault="00737D71" w:rsidP="00737D71">
      <w:pPr>
        <w:pStyle w:val="Odsekzoznamu"/>
        <w:widowControl/>
        <w:tabs>
          <w:tab w:val="left" w:pos="346"/>
        </w:tabs>
        <w:suppressAutoHyphens w:val="0"/>
        <w:autoSpaceDE w:val="0"/>
        <w:spacing w:line="276" w:lineRule="auto"/>
        <w:jc w:val="both"/>
      </w:pPr>
    </w:p>
    <w:p w:rsidR="00737D71" w:rsidRPr="00F017A6" w:rsidRDefault="00737D71" w:rsidP="00737D71">
      <w:pPr>
        <w:tabs>
          <w:tab w:val="left" w:pos="346"/>
        </w:tabs>
        <w:autoSpaceDE w:val="0"/>
        <w:jc w:val="both"/>
        <w:rPr>
          <w:b/>
        </w:rPr>
      </w:pPr>
      <w:r w:rsidRPr="00F017A6">
        <w:rPr>
          <w:b/>
        </w:rPr>
        <w:t xml:space="preserve">III. Pôdohospodárska platobná agentúra </w:t>
      </w:r>
    </w:p>
    <w:p w:rsidR="00737D71" w:rsidRPr="00F017A6" w:rsidRDefault="00737D71" w:rsidP="00737D71">
      <w:pPr>
        <w:tabs>
          <w:tab w:val="left" w:pos="346"/>
        </w:tabs>
        <w:autoSpaceDE w:val="0"/>
        <w:jc w:val="both"/>
        <w:rPr>
          <w:color w:val="000000"/>
          <w:shd w:val="clear" w:color="auto" w:fill="F7F7F7"/>
        </w:rPr>
      </w:pPr>
      <w:r w:rsidRPr="00F017A6">
        <w:t>Sídlo: Hraničná 12, 815 26 Bratislava</w:t>
      </w:r>
    </w:p>
    <w:p w:rsidR="00737D71" w:rsidRPr="00F017A6" w:rsidRDefault="00737D71" w:rsidP="00737D71">
      <w:pPr>
        <w:tabs>
          <w:tab w:val="left" w:pos="346"/>
        </w:tabs>
        <w:autoSpaceDE w:val="0"/>
        <w:jc w:val="both"/>
        <w:rPr>
          <w:b/>
        </w:rPr>
      </w:pPr>
      <w:r w:rsidRPr="00F017A6">
        <w:rPr>
          <w:b/>
        </w:rPr>
        <w:t>IV. Plemenárske služby Slovenskej republiky</w:t>
      </w:r>
      <w:r>
        <w:rPr>
          <w:b/>
        </w:rPr>
        <w:t>, š. p.</w:t>
      </w:r>
      <w:r w:rsidRPr="00F017A6">
        <w:rPr>
          <w:b/>
        </w:rPr>
        <w:t xml:space="preserve"> </w:t>
      </w:r>
    </w:p>
    <w:p w:rsidR="00737D71" w:rsidRPr="00F017A6" w:rsidRDefault="00737D71" w:rsidP="00737D71">
      <w:pPr>
        <w:tabs>
          <w:tab w:val="left" w:pos="346"/>
        </w:tabs>
        <w:autoSpaceDE w:val="0"/>
        <w:jc w:val="both"/>
        <w:rPr>
          <w:color w:val="000000"/>
          <w:shd w:val="clear" w:color="auto" w:fill="F7F7F7"/>
        </w:rPr>
      </w:pPr>
      <w:r w:rsidRPr="00F017A6">
        <w:t xml:space="preserve">Sídlo: </w:t>
      </w:r>
      <w:r w:rsidRPr="00F017A6">
        <w:rPr>
          <w:color w:val="000000" w:themeColor="text1"/>
          <w:shd w:val="clear" w:color="auto" w:fill="FFFFFF"/>
        </w:rPr>
        <w:t>Starohájska 29, 852 27 Bratislava</w:t>
      </w:r>
    </w:p>
    <w:p w:rsidR="00737D71" w:rsidRPr="00F017A6" w:rsidRDefault="00737D71" w:rsidP="00737D71">
      <w:pPr>
        <w:tabs>
          <w:tab w:val="left" w:pos="346"/>
        </w:tabs>
        <w:autoSpaceDE w:val="0"/>
        <w:jc w:val="both"/>
        <w:rPr>
          <w:b/>
        </w:rPr>
      </w:pPr>
      <w:r w:rsidRPr="00F017A6">
        <w:rPr>
          <w:b/>
        </w:rPr>
        <w:t>V. Štátna veterinárna a potravinová správa Slovenskej republiky</w:t>
      </w:r>
    </w:p>
    <w:p w:rsidR="00737D71" w:rsidRPr="00F017A6" w:rsidRDefault="00737D71" w:rsidP="00737D71">
      <w:pPr>
        <w:tabs>
          <w:tab w:val="left" w:pos="346"/>
        </w:tabs>
        <w:autoSpaceDE w:val="0"/>
        <w:jc w:val="both"/>
      </w:pPr>
      <w:r w:rsidRPr="00F017A6">
        <w:t>Sídlo:</w:t>
      </w:r>
      <w:r w:rsidRPr="00F017A6">
        <w:rPr>
          <w:color w:val="000000"/>
          <w:shd w:val="clear" w:color="auto" w:fill="F7F7F7"/>
        </w:rPr>
        <w:t xml:space="preserve"> </w:t>
      </w:r>
      <w:r w:rsidRPr="00F017A6">
        <w:rPr>
          <w:color w:val="000000"/>
          <w:shd w:val="clear" w:color="auto" w:fill="FFFFFF"/>
        </w:rPr>
        <w:t>Botanická 17, 842 13 Bratislava</w:t>
      </w:r>
    </w:p>
    <w:p w:rsidR="00737D71" w:rsidRPr="00F017A6" w:rsidRDefault="00737D71" w:rsidP="00737D71">
      <w:pPr>
        <w:tabs>
          <w:tab w:val="left" w:pos="346"/>
        </w:tabs>
        <w:autoSpaceDE w:val="0"/>
        <w:jc w:val="both"/>
        <w:rPr>
          <w:b/>
          <w:bCs/>
        </w:rPr>
      </w:pPr>
      <w:r w:rsidRPr="00F017A6">
        <w:rPr>
          <w:b/>
          <w:bCs/>
        </w:rPr>
        <w:t xml:space="preserve">VI. Národné poľnohospodárske a potravinárske centrum, Výskumný ústav živočíšnej výroby, Ústav včelárstva Liptovský Hrádok </w:t>
      </w:r>
    </w:p>
    <w:p w:rsidR="00737D71" w:rsidRDefault="00737D71" w:rsidP="00737D71">
      <w:pPr>
        <w:tabs>
          <w:tab w:val="left" w:pos="346"/>
        </w:tabs>
        <w:autoSpaceDE w:val="0"/>
        <w:jc w:val="both"/>
        <w:rPr>
          <w:bCs/>
        </w:rPr>
      </w:pPr>
      <w:r w:rsidRPr="00F017A6">
        <w:rPr>
          <w:bCs/>
        </w:rPr>
        <w:lastRenderedPageBreak/>
        <w:t>Sídlo:</w:t>
      </w:r>
      <w:r w:rsidRPr="00F017A6">
        <w:rPr>
          <w:b/>
          <w:bCs/>
        </w:rPr>
        <w:t xml:space="preserve"> </w:t>
      </w:r>
      <w:proofErr w:type="spellStart"/>
      <w:r w:rsidRPr="00F017A6">
        <w:rPr>
          <w:bCs/>
        </w:rPr>
        <w:t>Gašperíkova</w:t>
      </w:r>
      <w:proofErr w:type="spellEnd"/>
      <w:r w:rsidRPr="00F017A6">
        <w:rPr>
          <w:bCs/>
        </w:rPr>
        <w:t xml:space="preserve"> 599, 033 08 Liptovský Hrádok </w:t>
      </w:r>
    </w:p>
    <w:p w:rsidR="00737D71" w:rsidRDefault="00737D71" w:rsidP="00737D71">
      <w:pPr>
        <w:tabs>
          <w:tab w:val="left" w:pos="346"/>
        </w:tabs>
        <w:autoSpaceDE w:val="0"/>
        <w:jc w:val="both"/>
        <w:rPr>
          <w:b/>
          <w:bCs/>
        </w:rPr>
      </w:pPr>
      <w:r w:rsidRPr="00D743A6">
        <w:rPr>
          <w:b/>
          <w:bCs/>
        </w:rPr>
        <w:t>VII. Štátny veterinárny a potravinový ústav</w:t>
      </w:r>
    </w:p>
    <w:p w:rsidR="00737D71" w:rsidRDefault="00737D71" w:rsidP="00737D71">
      <w:pPr>
        <w:tabs>
          <w:tab w:val="left" w:pos="346"/>
        </w:tabs>
        <w:autoSpaceDE w:val="0"/>
        <w:jc w:val="both"/>
        <w:rPr>
          <w:bCs/>
        </w:rPr>
      </w:pPr>
      <w:r w:rsidRPr="00F017A6">
        <w:rPr>
          <w:bCs/>
        </w:rPr>
        <w:t>Sídlo:</w:t>
      </w:r>
      <w:r w:rsidRPr="00D743A6">
        <w:rPr>
          <w:bCs/>
        </w:rPr>
        <w:t xml:space="preserve"> </w:t>
      </w:r>
      <w:proofErr w:type="spellStart"/>
      <w:r w:rsidRPr="00D743A6">
        <w:rPr>
          <w:bCs/>
        </w:rPr>
        <w:t>Janoškova</w:t>
      </w:r>
      <w:proofErr w:type="spellEnd"/>
      <w:r w:rsidRPr="00D743A6">
        <w:rPr>
          <w:bCs/>
        </w:rPr>
        <w:t xml:space="preserve"> 1611/58, 026 01 Dolný Kubín</w:t>
      </w:r>
    </w:p>
    <w:p w:rsidR="00737D71" w:rsidRDefault="00737D71" w:rsidP="00737D71">
      <w:pPr>
        <w:tabs>
          <w:tab w:val="left" w:pos="346"/>
        </w:tabs>
        <w:autoSpaceDE w:val="0"/>
        <w:jc w:val="both"/>
        <w:rPr>
          <w:b/>
          <w:bCs/>
        </w:rPr>
      </w:pPr>
      <w:r w:rsidRPr="00D743A6">
        <w:rPr>
          <w:b/>
          <w:bCs/>
        </w:rPr>
        <w:t>VIII. Inštitút vzdelávania veterinárnych lekárov</w:t>
      </w:r>
    </w:p>
    <w:p w:rsidR="00737D71" w:rsidRDefault="00737D71" w:rsidP="00737D71">
      <w:pPr>
        <w:tabs>
          <w:tab w:val="left" w:pos="346"/>
        </w:tabs>
        <w:autoSpaceDE w:val="0"/>
        <w:rPr>
          <w:bCs/>
        </w:rPr>
      </w:pPr>
      <w:r w:rsidRPr="00F017A6">
        <w:rPr>
          <w:bCs/>
        </w:rPr>
        <w:t>Sídlo:</w:t>
      </w:r>
      <w:r>
        <w:rPr>
          <w:bCs/>
        </w:rPr>
        <w:t xml:space="preserve"> </w:t>
      </w:r>
      <w:r w:rsidRPr="00D743A6">
        <w:rPr>
          <w:bCs/>
        </w:rPr>
        <w:t>Cesta pod Hradovou 13/A</w:t>
      </w:r>
      <w:r>
        <w:rPr>
          <w:bCs/>
        </w:rPr>
        <w:t xml:space="preserve">, </w:t>
      </w:r>
      <w:r w:rsidRPr="00D743A6">
        <w:rPr>
          <w:bCs/>
        </w:rPr>
        <w:t xml:space="preserve">041 77 Košice </w:t>
      </w:r>
    </w:p>
    <w:p w:rsidR="00737D71" w:rsidRDefault="00737D71" w:rsidP="00737D71">
      <w:pPr>
        <w:tabs>
          <w:tab w:val="left" w:pos="346"/>
        </w:tabs>
        <w:autoSpaceDE w:val="0"/>
        <w:rPr>
          <w:b/>
          <w:bCs/>
        </w:rPr>
      </w:pPr>
      <w:r w:rsidRPr="00D743A6">
        <w:rPr>
          <w:b/>
          <w:bCs/>
        </w:rPr>
        <w:t xml:space="preserve">IX. </w:t>
      </w:r>
      <w:proofErr w:type="spellStart"/>
      <w:r w:rsidRPr="00D743A6">
        <w:rPr>
          <w:b/>
          <w:bCs/>
        </w:rPr>
        <w:t>Agroinštitút</w:t>
      </w:r>
      <w:proofErr w:type="spellEnd"/>
      <w:r>
        <w:rPr>
          <w:b/>
          <w:bCs/>
        </w:rPr>
        <w:t xml:space="preserve"> Nitra, š. p.</w:t>
      </w:r>
    </w:p>
    <w:p w:rsidR="00737D71" w:rsidRPr="00737D71" w:rsidRDefault="00737D71" w:rsidP="00737D71">
      <w:pPr>
        <w:rPr>
          <w:lang w:eastAsia="sk-SK"/>
        </w:rPr>
      </w:pPr>
      <w:r w:rsidRPr="00F017A6">
        <w:rPr>
          <w:bCs/>
        </w:rPr>
        <w:t>Sídlo:</w:t>
      </w:r>
      <w:r>
        <w:rPr>
          <w:bCs/>
        </w:rPr>
        <w:t xml:space="preserve"> </w:t>
      </w:r>
      <w:r w:rsidRPr="00D743A6">
        <w:rPr>
          <w:bCs/>
        </w:rPr>
        <w:t xml:space="preserve">Akademická 952/4, 949 01 </w:t>
      </w:r>
      <w:proofErr w:type="spellStart"/>
      <w:r w:rsidRPr="00D743A6">
        <w:rPr>
          <w:bCs/>
        </w:rPr>
        <w:t>Nitra-Chrenová</w:t>
      </w:r>
      <w:proofErr w:type="spellEnd"/>
    </w:p>
    <w:tbl>
      <w:tblPr>
        <w:tblStyle w:val="Mriekatabuky"/>
        <w:tblW w:w="0" w:type="auto"/>
        <w:tblLook w:val="04A0" w:firstRow="1" w:lastRow="0" w:firstColumn="1" w:lastColumn="0" w:noHBand="0" w:noVBand="1"/>
      </w:tblPr>
      <w:tblGrid>
        <w:gridCol w:w="3536"/>
        <w:gridCol w:w="3536"/>
        <w:gridCol w:w="3536"/>
        <w:gridCol w:w="3536"/>
      </w:tblGrid>
      <w:tr w:rsidR="00737D71" w:rsidTr="00737D71">
        <w:tc>
          <w:tcPr>
            <w:tcW w:w="3536" w:type="dxa"/>
          </w:tcPr>
          <w:p w:rsidR="00737D71" w:rsidRPr="00F017A6" w:rsidRDefault="00737D71" w:rsidP="00737D71">
            <w:pPr>
              <w:pStyle w:val="Nadpis1"/>
              <w:spacing w:before="0" w:after="0" w:line="276" w:lineRule="auto"/>
              <w:outlineLvl w:val="0"/>
              <w:rPr>
                <w:rFonts w:ascii="Times New Roman" w:hAnsi="Times New Roman"/>
              </w:rPr>
            </w:pPr>
            <w:bookmarkStart w:id="58" w:name="_Toc531934862"/>
            <w:bookmarkStart w:id="59" w:name="_Toc531953403"/>
            <w:r w:rsidRPr="00F017A6">
              <w:rPr>
                <w:rFonts w:ascii="Times New Roman" w:hAnsi="Times New Roman"/>
              </w:rPr>
              <w:lastRenderedPageBreak/>
              <w:t>7.  Kontroly a hodnotenie</w:t>
            </w:r>
            <w:bookmarkEnd w:id="58"/>
            <w:bookmarkEnd w:id="59"/>
          </w:p>
          <w:p w:rsidR="00737D71" w:rsidRDefault="00737D71" w:rsidP="00737D71">
            <w:pPr>
              <w:rPr>
                <w:lang w:eastAsia="sk-SK"/>
              </w:rPr>
            </w:pPr>
          </w:p>
        </w:tc>
        <w:tc>
          <w:tcPr>
            <w:tcW w:w="3536" w:type="dxa"/>
          </w:tcPr>
          <w:p w:rsidR="00737D71" w:rsidRPr="00F017A6" w:rsidRDefault="00737D71" w:rsidP="00737D71">
            <w:pPr>
              <w:tabs>
                <w:tab w:val="left" w:pos="540"/>
              </w:tabs>
              <w:autoSpaceDE w:val="0"/>
              <w:spacing w:line="276" w:lineRule="auto"/>
              <w:jc w:val="both"/>
            </w:pPr>
            <w:r w:rsidRPr="00F017A6">
              <w:t xml:space="preserve">Národné výdaje na financovanie jednotlivých opatrení budú poskytnuté Ministerstvom pôdohospodárstva a rozvoja vidieka Slovenskej republiky (ďalej len „MPRV SR“). Orgány a zložky Pôdohospodárskej platobnej agentúry, MPRV SR, orgány EÚ alebo určené kontrolné orgány môžu preskúmavať dodržiavanie všetkých podmienok a záväzkov, najmä oprávnenosť výdavkov alebo už vyplatenej podpory. </w:t>
            </w:r>
          </w:p>
          <w:p w:rsidR="00737D71" w:rsidRPr="00F017A6" w:rsidRDefault="00737D71" w:rsidP="00737D71">
            <w:pPr>
              <w:pStyle w:val="Hlavika"/>
              <w:widowControl/>
              <w:tabs>
                <w:tab w:val="clear" w:pos="4536"/>
                <w:tab w:val="clear" w:pos="9072"/>
              </w:tabs>
              <w:suppressAutoHyphens w:val="0"/>
              <w:spacing w:line="276" w:lineRule="auto"/>
              <w:ind w:firstLine="567"/>
              <w:jc w:val="both"/>
            </w:pPr>
            <w:r w:rsidRPr="00F017A6">
              <w:t xml:space="preserve">Finančnou kontrolou sa overuje objektívny stav kontrolovaných skutočností a ich súlad so všeobecne záväznými právnymi predpismi a vnútornými aktmi riadenia so zameraním na dodržiavanie hospodárnosti, efektívnosti, účinnosti a účelnosti pri hospodárení s verejnými financiami a realizácii finančnej operácie alebo jej časti, overovanie plnenia opatrení prijatých na nápravu nedostatkov zistených administratívnou finančnou kontrolu alebo finančnou kontrolou na mieste a na odstránenie príčin ich vzniku. Na vykonávanie finančných kontrol na mieste sú oprávnené osoby, ktorým kontrolná pôsobnosť vyplýva z osobitných </w:t>
            </w:r>
            <w:r w:rsidRPr="00F017A6">
              <w:lastRenderedPageBreak/>
              <w:t>právnych predpisov.</w:t>
            </w:r>
          </w:p>
          <w:p w:rsidR="00737D71" w:rsidRDefault="00737D71" w:rsidP="00737D71">
            <w:pPr>
              <w:rPr>
                <w:lang w:eastAsia="sk-SK"/>
              </w:rPr>
            </w:pPr>
          </w:p>
        </w:tc>
        <w:tc>
          <w:tcPr>
            <w:tcW w:w="3536" w:type="dxa"/>
          </w:tcPr>
          <w:p w:rsidR="00BC5BB1" w:rsidRDefault="00BC5BB1" w:rsidP="00BC5BB1">
            <w:pPr>
              <w:jc w:val="both"/>
            </w:pPr>
            <w:r>
              <w:lastRenderedPageBreak/>
              <w:t>Sme jediný segment, kde sa plánujú celoplošné kontroly bez hocijakej opodstatnenosti. Toto opatrenie je diskriminujúce.</w:t>
            </w:r>
          </w:p>
          <w:p w:rsidR="00737D71" w:rsidRDefault="00737D71" w:rsidP="00737D71">
            <w:pPr>
              <w:rPr>
                <w:lang w:eastAsia="sk-SK"/>
              </w:rPr>
            </w:pPr>
          </w:p>
        </w:tc>
        <w:tc>
          <w:tcPr>
            <w:tcW w:w="3536" w:type="dxa"/>
          </w:tcPr>
          <w:p w:rsidR="00737D71" w:rsidRDefault="00737D71" w:rsidP="00737D71">
            <w:pPr>
              <w:rPr>
                <w:lang w:eastAsia="sk-SK"/>
              </w:rPr>
            </w:pPr>
          </w:p>
        </w:tc>
      </w:tr>
      <w:tr w:rsidR="00737D71" w:rsidTr="00737D71">
        <w:tc>
          <w:tcPr>
            <w:tcW w:w="3536" w:type="dxa"/>
          </w:tcPr>
          <w:p w:rsidR="00737D71" w:rsidRPr="00C76186" w:rsidRDefault="00737D71" w:rsidP="00737D71">
            <w:pPr>
              <w:pStyle w:val="Nadpis2"/>
              <w:spacing w:before="0" w:line="276" w:lineRule="auto"/>
              <w:outlineLvl w:val="1"/>
              <w:rPr>
                <w:rFonts w:ascii="Times New Roman" w:hAnsi="Times New Roman"/>
                <w:i/>
                <w:color w:val="auto"/>
              </w:rPr>
            </w:pPr>
            <w:bookmarkStart w:id="60" w:name="_Toc531934863"/>
            <w:bookmarkStart w:id="61" w:name="_Toc531953404"/>
            <w:r w:rsidRPr="00C76186">
              <w:rPr>
                <w:rFonts w:ascii="Times New Roman" w:hAnsi="Times New Roman"/>
                <w:color w:val="auto"/>
              </w:rPr>
              <w:lastRenderedPageBreak/>
              <w:t>7.1. Kontroly príjemcov podpory</w:t>
            </w:r>
            <w:bookmarkEnd w:id="60"/>
            <w:bookmarkEnd w:id="61"/>
          </w:p>
          <w:p w:rsidR="00737D71" w:rsidRDefault="00737D71" w:rsidP="00737D71">
            <w:pPr>
              <w:rPr>
                <w:lang w:eastAsia="sk-SK"/>
              </w:rPr>
            </w:pPr>
          </w:p>
        </w:tc>
        <w:tc>
          <w:tcPr>
            <w:tcW w:w="3536" w:type="dxa"/>
          </w:tcPr>
          <w:p w:rsidR="00737D71" w:rsidRPr="00F017A6" w:rsidRDefault="00737D71" w:rsidP="00737D71">
            <w:pPr>
              <w:tabs>
                <w:tab w:val="left" w:pos="540"/>
              </w:tabs>
              <w:autoSpaceDE w:val="0"/>
              <w:spacing w:line="276" w:lineRule="auto"/>
              <w:jc w:val="both"/>
            </w:pPr>
            <w:r w:rsidRPr="00F017A6">
              <w:t xml:space="preserve">Príslušný kontrolný orgán môže vstúpiť počas doby prevádzky podniku do jeho častí, </w:t>
            </w:r>
            <w:r w:rsidRPr="00F017A6">
              <w:br/>
              <w:t>na plochy a do učtární a nahliadnuť do všetkých dokladov alebo účtov príjemcu podpory.          Príjemca podpory je zaviazaný kontrolu povoliť, byť pri nej prítomný (alebo jeho zástupca) a podať príslušné informácie a záznamy. Oprávnená osoba môže pre aktivity kontroly v každom čase príjemcu podpory požiadať o doručenie alebo zaslanie potrebných podkladov. Výsledky kontrol sú predkladané v písomnej forme. Systém kontroly príspevkov z fondov EÚ podľa čl. 58 ods. 2 nariadenia Európskeho parlamentu a Rady (EÚ) č. 1306/2013 a zákona č. 357/2015 Z. z. zahŕňa systematickú administratívnu finančnú kontrolu všetkých žiadostí o pomoc a žiadosti o platbu, doplnenú finančnými kontrolami na mieste.</w:t>
            </w:r>
          </w:p>
          <w:p w:rsidR="00737D71" w:rsidRPr="00F017A6" w:rsidRDefault="00737D71" w:rsidP="00737D71">
            <w:pPr>
              <w:tabs>
                <w:tab w:val="left" w:pos="540"/>
              </w:tabs>
              <w:autoSpaceDE w:val="0"/>
              <w:spacing w:line="276" w:lineRule="auto"/>
              <w:jc w:val="both"/>
            </w:pPr>
            <w:r w:rsidRPr="00F017A6">
              <w:tab/>
              <w:t xml:space="preserve">Oblasť kontrol vykonávania včelárskych programov upravuje článok 8 vykonávacieho nariadenia Komisie (EÚ) 2015/1368, ktorým sa stanovujú pravidlá uplatňovania nariadenia Európskeho parlamentu a Rady (EÚ) 1308/2013, pokiaľ ide o pomoc v sektore včelárstva, a na neoprávnené platby a sankcie článok 9 uvedeného vykonávacieho </w:t>
            </w:r>
            <w:r w:rsidRPr="00F017A6">
              <w:lastRenderedPageBreak/>
              <w:t>nariadenia.</w:t>
            </w:r>
          </w:p>
          <w:p w:rsidR="00737D71" w:rsidRDefault="00737D71" w:rsidP="00737D71">
            <w:pPr>
              <w:rPr>
                <w:lang w:eastAsia="sk-SK"/>
              </w:rPr>
            </w:pPr>
          </w:p>
        </w:tc>
        <w:tc>
          <w:tcPr>
            <w:tcW w:w="3536" w:type="dxa"/>
          </w:tcPr>
          <w:p w:rsidR="00737D71" w:rsidRDefault="00737D71" w:rsidP="00737D71">
            <w:pPr>
              <w:rPr>
                <w:lang w:eastAsia="sk-SK"/>
              </w:rPr>
            </w:pPr>
          </w:p>
        </w:tc>
        <w:tc>
          <w:tcPr>
            <w:tcW w:w="3536" w:type="dxa"/>
          </w:tcPr>
          <w:p w:rsidR="00737D71" w:rsidRDefault="00737D71" w:rsidP="00737D71">
            <w:pPr>
              <w:rPr>
                <w:lang w:eastAsia="sk-SK"/>
              </w:rPr>
            </w:pPr>
          </w:p>
        </w:tc>
      </w:tr>
      <w:tr w:rsidR="00737D71" w:rsidTr="00737D71">
        <w:tc>
          <w:tcPr>
            <w:tcW w:w="3536" w:type="dxa"/>
          </w:tcPr>
          <w:p w:rsidR="00737D71" w:rsidRPr="00C76186" w:rsidRDefault="00737D71" w:rsidP="00737D71">
            <w:pPr>
              <w:pStyle w:val="Nadpis2"/>
              <w:spacing w:before="0" w:line="276" w:lineRule="auto"/>
              <w:outlineLvl w:val="1"/>
              <w:rPr>
                <w:rFonts w:ascii="Times New Roman" w:hAnsi="Times New Roman"/>
                <w:i/>
                <w:color w:val="auto"/>
              </w:rPr>
            </w:pPr>
            <w:bookmarkStart w:id="62" w:name="_Toc531934864"/>
            <w:bookmarkStart w:id="63" w:name="_Toc531953405"/>
            <w:r w:rsidRPr="00C76186">
              <w:rPr>
                <w:rFonts w:ascii="Times New Roman" w:hAnsi="Times New Roman"/>
                <w:color w:val="auto"/>
              </w:rPr>
              <w:lastRenderedPageBreak/>
              <w:t>7.2. Riešenie nezrovnalostí</w:t>
            </w:r>
            <w:bookmarkEnd w:id="62"/>
            <w:bookmarkEnd w:id="63"/>
          </w:p>
          <w:p w:rsidR="00737D71" w:rsidRDefault="00737D71" w:rsidP="00737D71">
            <w:pPr>
              <w:rPr>
                <w:lang w:eastAsia="sk-SK"/>
              </w:rPr>
            </w:pPr>
          </w:p>
        </w:tc>
        <w:tc>
          <w:tcPr>
            <w:tcW w:w="3536" w:type="dxa"/>
          </w:tcPr>
          <w:p w:rsidR="00737D71" w:rsidRPr="00F017A6" w:rsidRDefault="00737D71" w:rsidP="00737D71">
            <w:pPr>
              <w:tabs>
                <w:tab w:val="left" w:pos="540"/>
              </w:tabs>
              <w:autoSpaceDE w:val="0"/>
              <w:spacing w:line="276" w:lineRule="auto"/>
              <w:jc w:val="both"/>
            </w:pPr>
            <w:r w:rsidRPr="00F017A6">
              <w:t xml:space="preserve">Príspevok Únie na vnútroštátne programy pre sektor včelárstva upravuje čl. 55 nariadenia Európskeho parlamentu a Rady (EÚ) č. 1308/2013. Na opatrenia ustanovené v tomto nariadení sa vzťahuje nariadenie Európskeho parlamentu a Rady (EÚ) č. 1306/2013 o financovaní, riadení </w:t>
            </w:r>
            <w:r w:rsidRPr="00F017A6">
              <w:br/>
              <w:t xml:space="preserve">a monitorovaní spoločnej poľnohospodárskej politiky. </w:t>
            </w:r>
          </w:p>
          <w:p w:rsidR="00737D71" w:rsidRPr="00F017A6" w:rsidRDefault="00737D71" w:rsidP="00737D71">
            <w:pPr>
              <w:tabs>
                <w:tab w:val="left" w:pos="540"/>
              </w:tabs>
              <w:autoSpaceDE w:val="0"/>
              <w:spacing w:line="276" w:lineRule="auto"/>
              <w:jc w:val="both"/>
            </w:pPr>
            <w:r w:rsidRPr="00F017A6">
              <w:tab/>
              <w:t xml:space="preserve">Ak Pôdohospodárska platobná agentúra zistí nezrovnalosť, je povinná vypracovať a schváliť správu o zistenej nezrovnalosti a predložiť ju prijímateľovi. Schválením správy o zistenej nezrovnalosti bude pozastavené vyplácanie podpory prijímateľovi až do momentu </w:t>
            </w:r>
            <w:proofErr w:type="spellStart"/>
            <w:r w:rsidRPr="00F017A6">
              <w:t>vysporiadania</w:t>
            </w:r>
            <w:proofErr w:type="spellEnd"/>
            <w:r w:rsidRPr="00F017A6">
              <w:t xml:space="preserve"> celej sumy nezrovnalosti. </w:t>
            </w:r>
          </w:p>
          <w:p w:rsidR="00737D71" w:rsidRPr="00F017A6" w:rsidRDefault="00737D71" w:rsidP="00737D71">
            <w:pPr>
              <w:tabs>
                <w:tab w:val="left" w:pos="540"/>
              </w:tabs>
              <w:autoSpaceDE w:val="0"/>
              <w:spacing w:line="276" w:lineRule="auto"/>
              <w:jc w:val="both"/>
            </w:pPr>
            <w:r w:rsidRPr="00F017A6">
              <w:tab/>
              <w:t>Oblasť kontrol vykonávania včelárskych programov upravuje čl. 8 vykonávacieho nariadenia Komisie (EÚ) 2015/1368, ktorým sa stanovujú pravidlá uplatňovania nariadenia Európskeho parlamentu a Rady (EÚ) č. 1308/2013, pokiaľ ide o pomoc v sektore včelárstva, a na neoprávnené platby a sankcie článok 9 uvedeného vykonávacieho nariadenia.</w:t>
            </w:r>
          </w:p>
          <w:p w:rsidR="00737D71" w:rsidRDefault="00737D71" w:rsidP="00737D71">
            <w:pPr>
              <w:rPr>
                <w:lang w:eastAsia="sk-SK"/>
              </w:rPr>
            </w:pPr>
          </w:p>
        </w:tc>
        <w:tc>
          <w:tcPr>
            <w:tcW w:w="3536" w:type="dxa"/>
          </w:tcPr>
          <w:p w:rsidR="00737D71" w:rsidRDefault="00737D71" w:rsidP="00737D71">
            <w:pPr>
              <w:rPr>
                <w:lang w:eastAsia="sk-SK"/>
              </w:rPr>
            </w:pPr>
          </w:p>
        </w:tc>
        <w:tc>
          <w:tcPr>
            <w:tcW w:w="3536" w:type="dxa"/>
          </w:tcPr>
          <w:p w:rsidR="00737D71" w:rsidRDefault="00737D71" w:rsidP="00737D71">
            <w:pPr>
              <w:rPr>
                <w:lang w:eastAsia="sk-SK"/>
              </w:rPr>
            </w:pPr>
          </w:p>
        </w:tc>
      </w:tr>
      <w:tr w:rsidR="00737D71" w:rsidTr="00737D71">
        <w:tc>
          <w:tcPr>
            <w:tcW w:w="3536" w:type="dxa"/>
          </w:tcPr>
          <w:p w:rsidR="00737D71" w:rsidRPr="00C76186" w:rsidRDefault="00737D71" w:rsidP="00737D71">
            <w:pPr>
              <w:pStyle w:val="Nadpis2"/>
              <w:spacing w:before="0" w:line="276" w:lineRule="auto"/>
              <w:outlineLvl w:val="1"/>
              <w:rPr>
                <w:rFonts w:ascii="Times New Roman" w:hAnsi="Times New Roman"/>
                <w:i/>
                <w:color w:val="auto"/>
              </w:rPr>
            </w:pPr>
            <w:bookmarkStart w:id="64" w:name="_Toc531934865"/>
            <w:bookmarkStart w:id="65" w:name="_Toc531953406"/>
            <w:r w:rsidRPr="00C76186">
              <w:rPr>
                <w:rFonts w:ascii="Times New Roman" w:hAnsi="Times New Roman"/>
                <w:color w:val="auto"/>
              </w:rPr>
              <w:t>7.3. Monitoring a hodnotenie</w:t>
            </w:r>
            <w:bookmarkEnd w:id="64"/>
            <w:bookmarkEnd w:id="65"/>
          </w:p>
          <w:p w:rsidR="00737D71" w:rsidRDefault="00737D71" w:rsidP="00737D71">
            <w:pPr>
              <w:rPr>
                <w:lang w:eastAsia="sk-SK"/>
              </w:rPr>
            </w:pPr>
          </w:p>
        </w:tc>
        <w:tc>
          <w:tcPr>
            <w:tcW w:w="3536" w:type="dxa"/>
          </w:tcPr>
          <w:p w:rsidR="00737D71" w:rsidRPr="00F017A6" w:rsidRDefault="00737D71" w:rsidP="00737D71">
            <w:pPr>
              <w:tabs>
                <w:tab w:val="left" w:pos="540"/>
              </w:tabs>
              <w:autoSpaceDE w:val="0"/>
              <w:spacing w:line="276" w:lineRule="auto"/>
              <w:jc w:val="both"/>
            </w:pPr>
            <w:r w:rsidRPr="00F017A6">
              <w:lastRenderedPageBreak/>
              <w:t xml:space="preserve">MPRV SR bude sledovať vývoj a </w:t>
            </w:r>
            <w:r w:rsidRPr="00F017A6">
              <w:lastRenderedPageBreak/>
              <w:t xml:space="preserve">účinnosť implementácie NP. Monitorovanie včelárskeho programu bude realizované a hodnotené v súlade s nariadením Európskeho parlamentu a Rady (EÚ) č. 1306/2013. Pri hodnotení sa bude klásť dôraz na vykonanie jednotlivých opatrení, využitie finančných zdrojov, dosiahnutý pokrok v sektore, efektívnosť kontrol a budú dané odporúčania. </w:t>
            </w:r>
          </w:p>
          <w:p w:rsidR="00737D71" w:rsidRPr="00F017A6" w:rsidRDefault="00737D71" w:rsidP="00737D71">
            <w:pPr>
              <w:tabs>
                <w:tab w:val="left" w:pos="0"/>
                <w:tab w:val="left" w:pos="540"/>
              </w:tabs>
              <w:autoSpaceDE w:val="0"/>
              <w:snapToGrid w:val="0"/>
              <w:spacing w:line="276" w:lineRule="auto"/>
              <w:jc w:val="both"/>
            </w:pPr>
            <w:r w:rsidRPr="00F017A6">
              <w:tab/>
              <w:t>Slovenská republika zabezpečí, aby nedochádzalo k dvojitému financovaniu včelárskych programov v rámci pomoci v odvetví včelárstva podľa článku 55 nariadenia (EÚ) 1308/2013 a podpory rozvoja vidieka podľa nariadenia (EÚ) 1305/2013.</w:t>
            </w:r>
          </w:p>
          <w:p w:rsidR="00737D71" w:rsidRDefault="00737D71" w:rsidP="00737D71">
            <w:pPr>
              <w:rPr>
                <w:lang w:eastAsia="sk-SK"/>
              </w:rPr>
            </w:pPr>
          </w:p>
        </w:tc>
        <w:tc>
          <w:tcPr>
            <w:tcW w:w="3536" w:type="dxa"/>
          </w:tcPr>
          <w:p w:rsidR="00737D71" w:rsidRDefault="00737D71" w:rsidP="00737D71">
            <w:pPr>
              <w:rPr>
                <w:lang w:eastAsia="sk-SK"/>
              </w:rPr>
            </w:pPr>
          </w:p>
        </w:tc>
        <w:tc>
          <w:tcPr>
            <w:tcW w:w="3536" w:type="dxa"/>
          </w:tcPr>
          <w:p w:rsidR="00737D71" w:rsidRDefault="00737D71" w:rsidP="00737D71">
            <w:pPr>
              <w:rPr>
                <w:lang w:eastAsia="sk-SK"/>
              </w:rPr>
            </w:pPr>
          </w:p>
        </w:tc>
      </w:tr>
    </w:tbl>
    <w:p w:rsidR="00737D71" w:rsidRDefault="00737D71" w:rsidP="00737D71">
      <w:pPr>
        <w:rPr>
          <w:lang w:eastAsia="sk-SK"/>
        </w:rPr>
      </w:pPr>
    </w:p>
    <w:p w:rsidR="00737D71" w:rsidRPr="00C76186" w:rsidRDefault="00737D71" w:rsidP="00737D71">
      <w:pPr>
        <w:pStyle w:val="Nadpis3"/>
        <w:spacing w:before="0"/>
        <w:rPr>
          <w:rFonts w:ascii="Times New Roman" w:hAnsi="Times New Roman"/>
          <w:color w:val="auto"/>
        </w:rPr>
      </w:pPr>
      <w:r w:rsidRPr="00C76186">
        <w:rPr>
          <w:rFonts w:ascii="Times New Roman" w:hAnsi="Times New Roman"/>
          <w:color w:val="auto"/>
        </w:rPr>
        <w:t>2.2.6. Počet včelárov organizovaných vo včelárskych združeniach od roku 2013 do roku 2017</w:t>
      </w:r>
    </w:p>
    <w:tbl>
      <w:tblPr>
        <w:tblW w:w="0" w:type="auto"/>
        <w:tblLayout w:type="fixed"/>
        <w:tblCellMar>
          <w:left w:w="70" w:type="dxa"/>
          <w:right w:w="70" w:type="dxa"/>
        </w:tblCellMar>
        <w:tblLook w:val="04A0" w:firstRow="1" w:lastRow="0" w:firstColumn="1" w:lastColumn="0" w:noHBand="0" w:noVBand="1"/>
      </w:tblPr>
      <w:tblGrid>
        <w:gridCol w:w="637"/>
        <w:gridCol w:w="1584"/>
        <w:gridCol w:w="2497"/>
        <w:gridCol w:w="2674"/>
        <w:gridCol w:w="2414"/>
      </w:tblGrid>
      <w:tr w:rsidR="00737D71" w:rsidRPr="00593BFA"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Rok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Počet včelárov spolu</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Počet organizovaných včelárov</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Počet neorganizovaných včelárov</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 neorganizovaných včelárov</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16 955</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16 539</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416</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2,45</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17 598</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17 090</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508</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2,89</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17 171</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16 607</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564</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3.28</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2016</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17 913</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17 051</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862</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4,81</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2017</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17 926</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16 916</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1010</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5,63</w:t>
            </w:r>
          </w:p>
        </w:tc>
      </w:tr>
    </w:tbl>
    <w:p w:rsidR="00737D71" w:rsidRPr="00F017A6" w:rsidRDefault="00737D71" w:rsidP="00737D71">
      <w:pPr>
        <w:rPr>
          <w:sz w:val="20"/>
          <w:szCs w:val="20"/>
        </w:rPr>
      </w:pPr>
      <w:r w:rsidRPr="00F017A6">
        <w:rPr>
          <w:sz w:val="20"/>
          <w:szCs w:val="20"/>
        </w:rPr>
        <w:t>Zdroj: Centrálny register včelstiev</w:t>
      </w:r>
    </w:p>
    <w:p w:rsidR="00737D71" w:rsidRPr="00C76186" w:rsidRDefault="00737D71" w:rsidP="00737D71">
      <w:pPr>
        <w:pStyle w:val="Nadpis3"/>
        <w:spacing w:before="0"/>
        <w:rPr>
          <w:rFonts w:ascii="Times New Roman" w:hAnsi="Times New Roman"/>
          <w:color w:val="auto"/>
        </w:rPr>
      </w:pPr>
      <w:r w:rsidRPr="00C76186">
        <w:rPr>
          <w:rFonts w:ascii="Times New Roman" w:hAnsi="Times New Roman"/>
          <w:color w:val="auto"/>
        </w:rPr>
        <w:lastRenderedPageBreak/>
        <w:t>2.2.6. Počet včelárov organizovaných vo včelárskych združeniach od roku 2013 do roku 2017</w:t>
      </w:r>
    </w:p>
    <w:tbl>
      <w:tblPr>
        <w:tblW w:w="0" w:type="auto"/>
        <w:tblLayout w:type="fixed"/>
        <w:tblCellMar>
          <w:left w:w="70" w:type="dxa"/>
          <w:right w:w="70" w:type="dxa"/>
        </w:tblCellMar>
        <w:tblLook w:val="04A0" w:firstRow="1" w:lastRow="0" w:firstColumn="1" w:lastColumn="0" w:noHBand="0" w:noVBand="1"/>
      </w:tblPr>
      <w:tblGrid>
        <w:gridCol w:w="637"/>
        <w:gridCol w:w="1584"/>
        <w:gridCol w:w="2497"/>
        <w:gridCol w:w="2674"/>
        <w:gridCol w:w="2414"/>
      </w:tblGrid>
      <w:tr w:rsidR="00737D71" w:rsidRPr="00593BFA"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Rok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Počet včelárov spolu</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Počet organizovaných včelárov</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Počet neorganizovaných včelárov</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 neorganizovaných včelárov</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16 955</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16 539</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416</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2,45</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17 598</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17 090</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508</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2,89</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17 171</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16 607</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564</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3.28</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2016</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17 913</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17 051</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862</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4,81</w:t>
            </w:r>
          </w:p>
        </w:tc>
      </w:tr>
      <w:tr w:rsidR="00737D71" w:rsidRPr="00F017A6" w:rsidTr="00737D71">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593BFA" w:rsidRDefault="00737D71" w:rsidP="00737D71">
            <w:pPr>
              <w:jc w:val="center"/>
              <w:rPr>
                <w:b/>
              </w:rPr>
            </w:pPr>
            <w:r w:rsidRPr="00593BFA">
              <w:rPr>
                <w:b/>
              </w:rPr>
              <w:t>2017</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17 926</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16 916</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1010</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center"/>
            </w:pPr>
            <w:r w:rsidRPr="00F017A6">
              <w:t>5,63</w:t>
            </w:r>
          </w:p>
        </w:tc>
      </w:tr>
    </w:tbl>
    <w:p w:rsidR="00737D71" w:rsidRPr="00F017A6" w:rsidRDefault="00737D71" w:rsidP="00737D71">
      <w:pPr>
        <w:rPr>
          <w:sz w:val="20"/>
          <w:szCs w:val="20"/>
        </w:rPr>
      </w:pPr>
      <w:r w:rsidRPr="00F017A6">
        <w:rPr>
          <w:sz w:val="20"/>
          <w:szCs w:val="20"/>
        </w:rPr>
        <w:t>Zdroj: Centrálny register včelstiev</w:t>
      </w:r>
    </w:p>
    <w:p w:rsidR="00737D71" w:rsidRPr="00C76186" w:rsidRDefault="00737D71" w:rsidP="00737D71">
      <w:pPr>
        <w:pStyle w:val="Nadpis3"/>
        <w:spacing w:before="0"/>
        <w:rPr>
          <w:rFonts w:ascii="Times New Roman" w:hAnsi="Times New Roman"/>
          <w:color w:val="auto"/>
        </w:rPr>
      </w:pPr>
      <w:r w:rsidRPr="00C76186">
        <w:rPr>
          <w:rFonts w:ascii="Times New Roman" w:hAnsi="Times New Roman"/>
          <w:color w:val="auto"/>
        </w:rPr>
        <w:t>2.2.7. Vývoj včelárstva od roku 1984 do roku 2017</w:t>
      </w:r>
    </w:p>
    <w:p w:rsidR="00737D71" w:rsidRPr="00F017A6" w:rsidRDefault="00737D71" w:rsidP="00737D71"/>
    <w:tbl>
      <w:tblPr>
        <w:tblW w:w="5000" w:type="pct"/>
        <w:tblCellMar>
          <w:left w:w="70" w:type="dxa"/>
          <w:right w:w="70" w:type="dxa"/>
        </w:tblCellMar>
        <w:tblLook w:val="04A0" w:firstRow="1" w:lastRow="0" w:firstColumn="1" w:lastColumn="0" w:noHBand="0" w:noVBand="1"/>
      </w:tblPr>
      <w:tblGrid>
        <w:gridCol w:w="1463"/>
        <w:gridCol w:w="1501"/>
        <w:gridCol w:w="1438"/>
        <w:gridCol w:w="1439"/>
        <w:gridCol w:w="1388"/>
        <w:gridCol w:w="1439"/>
        <w:gridCol w:w="1439"/>
        <w:gridCol w:w="1439"/>
        <w:gridCol w:w="1439"/>
        <w:gridCol w:w="1439"/>
        <w:gridCol w:w="1420"/>
      </w:tblGrid>
      <w:tr w:rsidR="00737D71" w:rsidRPr="00F017A6" w:rsidTr="00737D71">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Rok</w:t>
            </w:r>
          </w:p>
        </w:tc>
        <w:tc>
          <w:tcPr>
            <w:tcW w:w="47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1984</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1985</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1986</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1987</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1988</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1989</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1990</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1991</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1992</w:t>
            </w:r>
          </w:p>
        </w:tc>
        <w:tc>
          <w:tcPr>
            <w:tcW w:w="449" w:type="pct"/>
            <w:tcBorders>
              <w:top w:val="single" w:sz="8" w:space="0" w:color="auto"/>
              <w:left w:val="nil"/>
              <w:bottom w:val="single" w:sz="4"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1993</w:t>
            </w:r>
          </w:p>
        </w:tc>
      </w:tr>
      <w:tr w:rsidR="00737D71" w:rsidRPr="00F017A6" w:rsidTr="00737D71">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včelárov</w:t>
            </w:r>
          </w:p>
        </w:tc>
        <w:tc>
          <w:tcPr>
            <w:tcW w:w="474" w:type="pct"/>
            <w:tcBorders>
              <w:top w:val="nil"/>
              <w:left w:val="nil"/>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38 281</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37 965</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38 330</w:t>
            </w:r>
          </w:p>
        </w:tc>
        <w:tc>
          <w:tcPr>
            <w:tcW w:w="438"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37 929</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38 465</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38 812</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35 824</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34 528</w:t>
            </w:r>
          </w:p>
        </w:tc>
        <w:tc>
          <w:tcPr>
            <w:tcW w:w="454" w:type="pct"/>
            <w:tcBorders>
              <w:top w:val="nil"/>
              <w:left w:val="single" w:sz="8" w:space="0" w:color="000000"/>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32 151</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30 037</w:t>
            </w:r>
          </w:p>
        </w:tc>
      </w:tr>
      <w:tr w:rsidR="00737D71" w:rsidRPr="00F017A6" w:rsidTr="00737D71">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včelstiev</w:t>
            </w:r>
          </w:p>
        </w:tc>
        <w:tc>
          <w:tcPr>
            <w:tcW w:w="47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430 086</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427 637</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439 215</w:t>
            </w:r>
          </w:p>
        </w:tc>
        <w:tc>
          <w:tcPr>
            <w:tcW w:w="438"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442 639</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472 943</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474 296</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430 098</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408 684</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361 983</w:t>
            </w:r>
          </w:p>
        </w:tc>
        <w:tc>
          <w:tcPr>
            <w:tcW w:w="449" w:type="pct"/>
            <w:tcBorders>
              <w:top w:val="single" w:sz="4" w:space="0" w:color="auto"/>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328 350</w:t>
            </w:r>
          </w:p>
        </w:tc>
      </w:tr>
      <w:tr w:rsidR="00737D71" w:rsidRPr="00F017A6" w:rsidTr="00737D71">
        <w:trPr>
          <w:trHeight w:val="300"/>
        </w:trPr>
        <w:tc>
          <w:tcPr>
            <w:tcW w:w="462"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7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38"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49"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r>
      <w:tr w:rsidR="00737D71" w:rsidRPr="00F017A6" w:rsidTr="00737D71">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Rok</w:t>
            </w:r>
          </w:p>
        </w:tc>
        <w:tc>
          <w:tcPr>
            <w:tcW w:w="47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1994</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1995</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1996</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1997</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1998</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1999</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sz w:val="18"/>
                <w:szCs w:val="18"/>
              </w:rPr>
            </w:pPr>
            <w:r w:rsidRPr="00F017A6">
              <w:rPr>
                <w:rFonts w:eastAsia="Times New Roman"/>
                <w:b/>
                <w:sz w:val="18"/>
                <w:szCs w:val="18"/>
              </w:rPr>
              <w:t>2000</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2001</w:t>
            </w:r>
          </w:p>
        </w:tc>
        <w:tc>
          <w:tcPr>
            <w:tcW w:w="454" w:type="pct"/>
            <w:tcBorders>
              <w:top w:val="single" w:sz="8" w:space="0" w:color="auto"/>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2002</w:t>
            </w:r>
          </w:p>
        </w:tc>
        <w:tc>
          <w:tcPr>
            <w:tcW w:w="449" w:type="pct"/>
            <w:tcBorders>
              <w:top w:val="single" w:sz="8" w:space="0" w:color="auto"/>
              <w:left w:val="nil"/>
              <w:bottom w:val="single" w:sz="4" w:space="0" w:color="auto"/>
              <w:right w:val="single" w:sz="4"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2003</w:t>
            </w:r>
          </w:p>
        </w:tc>
      </w:tr>
      <w:tr w:rsidR="00737D71" w:rsidRPr="00F017A6" w:rsidTr="00737D71">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včelárov</w:t>
            </w:r>
          </w:p>
        </w:tc>
        <w:tc>
          <w:tcPr>
            <w:tcW w:w="474" w:type="pct"/>
            <w:tcBorders>
              <w:top w:val="nil"/>
              <w:left w:val="nil"/>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28 639</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27 738</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26 579</w:t>
            </w:r>
          </w:p>
        </w:tc>
        <w:tc>
          <w:tcPr>
            <w:tcW w:w="438"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25 467</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21 911</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19 988</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19 806</w:t>
            </w:r>
          </w:p>
        </w:tc>
        <w:tc>
          <w:tcPr>
            <w:tcW w:w="454" w:type="pct"/>
            <w:tcBorders>
              <w:top w:val="nil"/>
              <w:left w:val="single" w:sz="8" w:space="0" w:color="000000"/>
              <w:bottom w:val="single" w:sz="8" w:space="0" w:color="auto"/>
              <w:right w:val="nil"/>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19 203</w:t>
            </w:r>
          </w:p>
        </w:tc>
        <w:tc>
          <w:tcPr>
            <w:tcW w:w="454" w:type="pct"/>
            <w:tcBorders>
              <w:top w:val="nil"/>
              <w:left w:val="single" w:sz="8" w:space="0" w:color="000000"/>
              <w:bottom w:val="single" w:sz="8" w:space="0" w:color="auto"/>
              <w:right w:val="single" w:sz="4" w:space="0" w:color="auto"/>
            </w:tcBorders>
            <w:shd w:val="clear" w:color="auto" w:fill="auto"/>
            <w:vAlign w:val="center"/>
            <w:hideMark/>
          </w:tcPr>
          <w:p w:rsidR="00737D71" w:rsidRPr="00F017A6" w:rsidRDefault="00737D71" w:rsidP="00737D71">
            <w:pPr>
              <w:jc w:val="center"/>
              <w:rPr>
                <w:rFonts w:eastAsia="Times New Roman"/>
                <w:sz w:val="17"/>
                <w:szCs w:val="17"/>
              </w:rPr>
            </w:pPr>
            <w:r w:rsidRPr="00F017A6">
              <w:rPr>
                <w:rFonts w:eastAsia="Times New Roman"/>
                <w:sz w:val="17"/>
                <w:szCs w:val="17"/>
              </w:rPr>
              <w:t>18 469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D71" w:rsidRPr="00F017A6" w:rsidRDefault="00737D71" w:rsidP="00737D71">
            <w:pPr>
              <w:jc w:val="center"/>
              <w:rPr>
                <w:rFonts w:eastAsia="Times New Roman"/>
                <w:sz w:val="17"/>
                <w:szCs w:val="17"/>
              </w:rPr>
            </w:pPr>
            <w:r w:rsidRPr="00F017A6">
              <w:rPr>
                <w:rFonts w:eastAsia="Times New Roman"/>
                <w:sz w:val="17"/>
                <w:szCs w:val="17"/>
              </w:rPr>
              <w:t>18 123</w:t>
            </w:r>
          </w:p>
        </w:tc>
      </w:tr>
      <w:tr w:rsidR="00737D71" w:rsidRPr="00F017A6" w:rsidTr="00737D71">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včelstiev</w:t>
            </w:r>
          </w:p>
        </w:tc>
        <w:tc>
          <w:tcPr>
            <w:tcW w:w="47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316 544</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307 715</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286 385</w:t>
            </w:r>
          </w:p>
        </w:tc>
        <w:tc>
          <w:tcPr>
            <w:tcW w:w="438"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289 518</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280 717</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284 641</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268 855</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8"/>
                <w:szCs w:val="18"/>
              </w:rPr>
            </w:pPr>
            <w:r w:rsidRPr="00F017A6">
              <w:rPr>
                <w:rFonts w:eastAsia="Times New Roman"/>
                <w:sz w:val="18"/>
                <w:szCs w:val="18"/>
              </w:rPr>
              <w:t>280 524</w:t>
            </w:r>
          </w:p>
        </w:tc>
        <w:tc>
          <w:tcPr>
            <w:tcW w:w="454" w:type="pct"/>
            <w:tcBorders>
              <w:top w:val="nil"/>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7"/>
                <w:szCs w:val="17"/>
              </w:rPr>
            </w:pPr>
            <w:r w:rsidRPr="00F017A6">
              <w:rPr>
                <w:rFonts w:eastAsia="Times New Roman"/>
                <w:sz w:val="17"/>
                <w:szCs w:val="17"/>
              </w:rPr>
              <w:t>258 773</w:t>
            </w:r>
          </w:p>
        </w:tc>
        <w:tc>
          <w:tcPr>
            <w:tcW w:w="449" w:type="pct"/>
            <w:tcBorders>
              <w:top w:val="single" w:sz="4" w:space="0" w:color="auto"/>
              <w:left w:val="nil"/>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sz w:val="17"/>
                <w:szCs w:val="17"/>
              </w:rPr>
            </w:pPr>
            <w:r w:rsidRPr="00F017A6">
              <w:rPr>
                <w:rFonts w:eastAsia="Times New Roman"/>
                <w:sz w:val="17"/>
                <w:szCs w:val="17"/>
              </w:rPr>
              <w:t>192 002</w:t>
            </w:r>
          </w:p>
        </w:tc>
      </w:tr>
    </w:tbl>
    <w:p w:rsidR="00737D71" w:rsidRPr="00F017A6" w:rsidRDefault="00737D71" w:rsidP="00737D71">
      <w:pPr>
        <w:rPr>
          <w:sz w:val="18"/>
          <w:szCs w:val="18"/>
        </w:rPr>
      </w:pPr>
    </w:p>
    <w:tbl>
      <w:tblPr>
        <w:tblW w:w="5000" w:type="pct"/>
        <w:tblCellMar>
          <w:left w:w="70" w:type="dxa"/>
          <w:right w:w="70" w:type="dxa"/>
        </w:tblCellMar>
        <w:tblLook w:val="04A0" w:firstRow="1" w:lastRow="0" w:firstColumn="1" w:lastColumn="0" w:noHBand="0" w:noVBand="1"/>
      </w:tblPr>
      <w:tblGrid>
        <w:gridCol w:w="1463"/>
        <w:gridCol w:w="1507"/>
        <w:gridCol w:w="1439"/>
        <w:gridCol w:w="1439"/>
        <w:gridCol w:w="1388"/>
        <w:gridCol w:w="1439"/>
        <w:gridCol w:w="1439"/>
        <w:gridCol w:w="1439"/>
        <w:gridCol w:w="1439"/>
        <w:gridCol w:w="1439"/>
        <w:gridCol w:w="1413"/>
      </w:tblGrid>
      <w:tr w:rsidR="00737D71" w:rsidRPr="00F017A6" w:rsidTr="00737D71">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Rok</w:t>
            </w:r>
          </w:p>
        </w:tc>
        <w:tc>
          <w:tcPr>
            <w:tcW w:w="476" w:type="pct"/>
            <w:tcBorders>
              <w:top w:val="single" w:sz="8" w:space="0" w:color="auto"/>
              <w:left w:val="single" w:sz="8" w:space="0" w:color="auto"/>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2004</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2005</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2006</w:t>
            </w:r>
          </w:p>
        </w:tc>
        <w:tc>
          <w:tcPr>
            <w:tcW w:w="438"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2007</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2008</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2009</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2010</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bCs/>
                <w:sz w:val="18"/>
                <w:szCs w:val="18"/>
              </w:rPr>
            </w:pPr>
            <w:r w:rsidRPr="00F017A6">
              <w:rPr>
                <w:rFonts w:eastAsia="Times New Roman"/>
                <w:b/>
                <w:bCs/>
                <w:sz w:val="18"/>
                <w:szCs w:val="18"/>
              </w:rPr>
              <w:t>2011</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b/>
                <w:bCs/>
                <w:sz w:val="18"/>
                <w:szCs w:val="18"/>
              </w:rPr>
            </w:pPr>
            <w:r w:rsidRPr="00F017A6">
              <w:rPr>
                <w:b/>
                <w:bCs/>
                <w:sz w:val="18"/>
                <w:szCs w:val="18"/>
              </w:rPr>
              <w:t>2012</w:t>
            </w:r>
          </w:p>
        </w:tc>
        <w:tc>
          <w:tcPr>
            <w:tcW w:w="447" w:type="pct"/>
            <w:tcBorders>
              <w:top w:val="single" w:sz="8" w:space="0" w:color="auto"/>
              <w:left w:val="nil"/>
              <w:bottom w:val="single" w:sz="4" w:space="0" w:color="auto"/>
              <w:right w:val="single" w:sz="4" w:space="0" w:color="auto"/>
            </w:tcBorders>
            <w:shd w:val="clear" w:color="auto" w:fill="auto"/>
            <w:vAlign w:val="center"/>
          </w:tcPr>
          <w:p w:rsidR="00737D71" w:rsidRPr="00F017A6" w:rsidRDefault="00737D71" w:rsidP="00737D71">
            <w:pPr>
              <w:jc w:val="center"/>
              <w:rPr>
                <w:rFonts w:eastAsia="Times New Roman"/>
                <w:b/>
                <w:sz w:val="18"/>
                <w:szCs w:val="18"/>
              </w:rPr>
            </w:pPr>
            <w:r w:rsidRPr="00F017A6">
              <w:rPr>
                <w:rFonts w:eastAsia="Times New Roman"/>
                <w:b/>
                <w:sz w:val="18"/>
                <w:szCs w:val="18"/>
              </w:rPr>
              <w:t>2013</w:t>
            </w:r>
          </w:p>
        </w:tc>
      </w:tr>
      <w:tr w:rsidR="00737D71" w:rsidRPr="00F017A6" w:rsidTr="00737D71">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včelárov</w:t>
            </w:r>
          </w:p>
        </w:tc>
        <w:tc>
          <w:tcPr>
            <w:tcW w:w="476" w:type="pct"/>
            <w:tcBorders>
              <w:top w:val="nil"/>
              <w:left w:val="nil"/>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15 782</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14 290</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14 339</w:t>
            </w:r>
          </w:p>
        </w:tc>
        <w:tc>
          <w:tcPr>
            <w:tcW w:w="438"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13 780</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14 723</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15 449</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15 688</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15 932</w:t>
            </w:r>
          </w:p>
        </w:tc>
        <w:tc>
          <w:tcPr>
            <w:tcW w:w="454" w:type="pct"/>
            <w:tcBorders>
              <w:top w:val="nil"/>
              <w:left w:val="single" w:sz="8" w:space="0" w:color="000000"/>
              <w:bottom w:val="single" w:sz="8" w:space="0" w:color="auto"/>
              <w:right w:val="single" w:sz="4" w:space="0" w:color="auto"/>
            </w:tcBorders>
            <w:shd w:val="clear" w:color="auto" w:fill="auto"/>
            <w:vAlign w:val="center"/>
          </w:tcPr>
          <w:p w:rsidR="00737D71" w:rsidRPr="00F017A6" w:rsidRDefault="00737D71" w:rsidP="00737D71">
            <w:pPr>
              <w:jc w:val="center"/>
              <w:rPr>
                <w:sz w:val="17"/>
                <w:szCs w:val="17"/>
              </w:rPr>
            </w:pPr>
            <w:r w:rsidRPr="00F017A6">
              <w:rPr>
                <w:sz w:val="17"/>
                <w:szCs w:val="17"/>
              </w:rPr>
              <w:t>16 379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16 955</w:t>
            </w:r>
          </w:p>
        </w:tc>
      </w:tr>
      <w:tr w:rsidR="00737D71" w:rsidRPr="00F017A6" w:rsidTr="00737D71">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včelstiev</w:t>
            </w:r>
          </w:p>
        </w:tc>
        <w:tc>
          <w:tcPr>
            <w:tcW w:w="476"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224 641</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276 518</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246 259</w:t>
            </w:r>
          </w:p>
        </w:tc>
        <w:tc>
          <w:tcPr>
            <w:tcW w:w="438"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208 265</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226 659</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235 255</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252 485</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7"/>
                <w:szCs w:val="17"/>
              </w:rPr>
            </w:pPr>
            <w:r w:rsidRPr="00F017A6">
              <w:rPr>
                <w:rFonts w:eastAsia="Times New Roman"/>
                <w:sz w:val="17"/>
                <w:szCs w:val="17"/>
              </w:rPr>
              <w:t>257 449</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sz w:val="17"/>
                <w:szCs w:val="17"/>
              </w:rPr>
            </w:pPr>
            <w:r w:rsidRPr="00F017A6">
              <w:rPr>
                <w:sz w:val="17"/>
                <w:szCs w:val="17"/>
              </w:rPr>
              <w:t>254 869</w:t>
            </w:r>
          </w:p>
        </w:tc>
        <w:tc>
          <w:tcPr>
            <w:tcW w:w="447" w:type="pct"/>
            <w:tcBorders>
              <w:top w:val="single" w:sz="4" w:space="0" w:color="auto"/>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255 419</w:t>
            </w:r>
          </w:p>
        </w:tc>
      </w:tr>
      <w:tr w:rsidR="00737D71" w:rsidRPr="00F017A6" w:rsidTr="00737D71">
        <w:trPr>
          <w:trHeight w:val="300"/>
        </w:trPr>
        <w:tc>
          <w:tcPr>
            <w:tcW w:w="462"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76"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38"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54"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c>
          <w:tcPr>
            <w:tcW w:w="447" w:type="pct"/>
            <w:tcBorders>
              <w:top w:val="nil"/>
              <w:left w:val="nil"/>
              <w:bottom w:val="nil"/>
              <w:right w:val="nil"/>
            </w:tcBorders>
            <w:shd w:val="clear" w:color="auto" w:fill="auto"/>
            <w:noWrap/>
            <w:vAlign w:val="bottom"/>
            <w:hideMark/>
          </w:tcPr>
          <w:p w:rsidR="00737D71" w:rsidRPr="00F017A6" w:rsidRDefault="00737D71" w:rsidP="00737D71">
            <w:pPr>
              <w:rPr>
                <w:rFonts w:eastAsia="Times New Roman"/>
                <w:sz w:val="18"/>
                <w:szCs w:val="18"/>
              </w:rPr>
            </w:pPr>
          </w:p>
        </w:tc>
      </w:tr>
      <w:tr w:rsidR="00737D71" w:rsidRPr="00F017A6" w:rsidTr="00737D71">
        <w:trPr>
          <w:gridAfter w:val="6"/>
          <w:wAfter w:w="2716" w:type="pct"/>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Rok</w:t>
            </w:r>
          </w:p>
        </w:tc>
        <w:tc>
          <w:tcPr>
            <w:tcW w:w="476" w:type="pct"/>
            <w:tcBorders>
              <w:top w:val="single" w:sz="8" w:space="0" w:color="auto"/>
              <w:left w:val="single" w:sz="4" w:space="0" w:color="auto"/>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sz w:val="18"/>
                <w:szCs w:val="18"/>
              </w:rPr>
            </w:pPr>
            <w:r w:rsidRPr="00F017A6">
              <w:rPr>
                <w:rFonts w:eastAsia="Times New Roman"/>
                <w:b/>
                <w:sz w:val="18"/>
                <w:szCs w:val="18"/>
              </w:rPr>
              <w:t>2014</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sz w:val="18"/>
                <w:szCs w:val="18"/>
              </w:rPr>
            </w:pPr>
            <w:r w:rsidRPr="00F017A6">
              <w:rPr>
                <w:rFonts w:eastAsia="Times New Roman"/>
                <w:b/>
                <w:sz w:val="18"/>
                <w:szCs w:val="18"/>
              </w:rPr>
              <w:t>2015</w:t>
            </w:r>
          </w:p>
        </w:tc>
        <w:tc>
          <w:tcPr>
            <w:tcW w:w="454"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sz w:val="18"/>
                <w:szCs w:val="18"/>
              </w:rPr>
            </w:pPr>
            <w:r w:rsidRPr="00F017A6">
              <w:rPr>
                <w:rFonts w:eastAsia="Times New Roman"/>
                <w:b/>
                <w:sz w:val="18"/>
                <w:szCs w:val="18"/>
              </w:rPr>
              <w:t>2016</w:t>
            </w:r>
          </w:p>
        </w:tc>
        <w:tc>
          <w:tcPr>
            <w:tcW w:w="438" w:type="pct"/>
            <w:tcBorders>
              <w:top w:val="single" w:sz="8" w:space="0" w:color="auto"/>
              <w:left w:val="nil"/>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b/>
                <w:sz w:val="18"/>
                <w:szCs w:val="18"/>
              </w:rPr>
            </w:pPr>
            <w:r w:rsidRPr="00F017A6">
              <w:rPr>
                <w:rFonts w:eastAsia="Times New Roman"/>
                <w:b/>
                <w:sz w:val="18"/>
                <w:szCs w:val="18"/>
              </w:rPr>
              <w:t>2017</w:t>
            </w:r>
          </w:p>
        </w:tc>
      </w:tr>
      <w:tr w:rsidR="00737D71" w:rsidRPr="00F017A6" w:rsidTr="00737D71">
        <w:trPr>
          <w:gridAfter w:val="6"/>
          <w:wAfter w:w="2716" w:type="pct"/>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včelárov</w:t>
            </w:r>
          </w:p>
        </w:tc>
        <w:tc>
          <w:tcPr>
            <w:tcW w:w="476" w:type="pct"/>
            <w:tcBorders>
              <w:top w:val="nil"/>
              <w:left w:val="nil"/>
              <w:bottom w:val="single" w:sz="8" w:space="0" w:color="auto"/>
              <w:right w:val="nil"/>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17 598</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17 171</w:t>
            </w:r>
          </w:p>
        </w:tc>
        <w:tc>
          <w:tcPr>
            <w:tcW w:w="454" w:type="pct"/>
            <w:tcBorders>
              <w:top w:val="nil"/>
              <w:left w:val="single" w:sz="8" w:space="0" w:color="000000"/>
              <w:bottom w:val="single" w:sz="8" w:space="0" w:color="auto"/>
              <w:right w:val="nil"/>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17 913</w:t>
            </w:r>
          </w:p>
        </w:tc>
        <w:tc>
          <w:tcPr>
            <w:tcW w:w="438" w:type="pct"/>
            <w:tcBorders>
              <w:top w:val="nil"/>
              <w:left w:val="single" w:sz="8" w:space="0" w:color="000000"/>
              <w:bottom w:val="single" w:sz="8" w:space="0" w:color="auto"/>
              <w:right w:val="single" w:sz="4" w:space="0" w:color="auto"/>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17 926</w:t>
            </w:r>
          </w:p>
        </w:tc>
      </w:tr>
      <w:tr w:rsidR="00737D71" w:rsidRPr="00F017A6" w:rsidTr="00737D71">
        <w:trPr>
          <w:gridAfter w:val="6"/>
          <w:wAfter w:w="2716" w:type="pct"/>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737D71" w:rsidRPr="00F017A6" w:rsidRDefault="00737D71" w:rsidP="00737D71">
            <w:pPr>
              <w:jc w:val="center"/>
              <w:rPr>
                <w:rFonts w:eastAsia="Times New Roman"/>
                <w:b/>
                <w:bCs/>
                <w:sz w:val="18"/>
                <w:szCs w:val="18"/>
              </w:rPr>
            </w:pPr>
            <w:r w:rsidRPr="00F017A6">
              <w:rPr>
                <w:rFonts w:eastAsia="Times New Roman"/>
                <w:b/>
                <w:bCs/>
                <w:sz w:val="18"/>
                <w:szCs w:val="18"/>
              </w:rPr>
              <w:t>Počet včelstiev</w:t>
            </w:r>
          </w:p>
        </w:tc>
        <w:tc>
          <w:tcPr>
            <w:tcW w:w="476"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273 440</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278 286</w:t>
            </w:r>
          </w:p>
        </w:tc>
        <w:tc>
          <w:tcPr>
            <w:tcW w:w="454"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292 086</w:t>
            </w:r>
          </w:p>
        </w:tc>
        <w:tc>
          <w:tcPr>
            <w:tcW w:w="438" w:type="pct"/>
            <w:tcBorders>
              <w:top w:val="nil"/>
              <w:left w:val="nil"/>
              <w:bottom w:val="single" w:sz="8" w:space="0" w:color="000000"/>
              <w:right w:val="single" w:sz="8" w:space="0" w:color="000000"/>
            </w:tcBorders>
            <w:shd w:val="clear" w:color="auto" w:fill="auto"/>
            <w:vAlign w:val="center"/>
          </w:tcPr>
          <w:p w:rsidR="00737D71" w:rsidRPr="00F017A6" w:rsidRDefault="00737D71" w:rsidP="00737D71">
            <w:pPr>
              <w:jc w:val="center"/>
              <w:rPr>
                <w:rFonts w:eastAsia="Times New Roman"/>
                <w:sz w:val="18"/>
                <w:szCs w:val="18"/>
              </w:rPr>
            </w:pPr>
            <w:r w:rsidRPr="00F017A6">
              <w:rPr>
                <w:rFonts w:eastAsia="Times New Roman"/>
                <w:sz w:val="18"/>
                <w:szCs w:val="18"/>
              </w:rPr>
              <w:t>278 415</w:t>
            </w:r>
          </w:p>
        </w:tc>
      </w:tr>
    </w:tbl>
    <w:p w:rsidR="00737D71" w:rsidRPr="00F017A6" w:rsidRDefault="00737D71" w:rsidP="00737D71">
      <w:pPr>
        <w:rPr>
          <w:sz w:val="20"/>
          <w:szCs w:val="20"/>
        </w:rPr>
      </w:pPr>
      <w:r w:rsidRPr="00F017A6">
        <w:rPr>
          <w:sz w:val="20"/>
          <w:szCs w:val="20"/>
        </w:rPr>
        <w:t>Zdroj: Centrálny register včelstiev</w:t>
      </w:r>
    </w:p>
    <w:p w:rsidR="00737D71" w:rsidRPr="00F017A6" w:rsidRDefault="00737D71" w:rsidP="00737D71">
      <w:pPr>
        <w:rPr>
          <w:sz w:val="20"/>
          <w:szCs w:val="20"/>
        </w:rPr>
      </w:pPr>
    </w:p>
    <w:p w:rsidR="00737D71" w:rsidRPr="00C76186" w:rsidRDefault="00737D71" w:rsidP="00737D71">
      <w:pPr>
        <w:pStyle w:val="Nadpis2"/>
        <w:spacing w:before="0"/>
        <w:rPr>
          <w:rFonts w:ascii="Times New Roman" w:hAnsi="Times New Roman"/>
          <w:i/>
          <w:color w:val="auto"/>
        </w:rPr>
      </w:pPr>
      <w:r w:rsidRPr="00C76186">
        <w:rPr>
          <w:rFonts w:ascii="Times New Roman" w:hAnsi="Times New Roman"/>
          <w:color w:val="auto"/>
        </w:rPr>
        <w:t>2.3. Marketingová štruktúra do roku 2017</w:t>
      </w:r>
    </w:p>
    <w:p w:rsidR="00737D71" w:rsidRPr="00C76186" w:rsidRDefault="00737D71" w:rsidP="00737D71"/>
    <w:p w:rsidR="00737D71" w:rsidRPr="00C76186" w:rsidRDefault="00737D71" w:rsidP="00737D71">
      <w:pPr>
        <w:pStyle w:val="Nadpis3"/>
        <w:spacing w:before="0"/>
        <w:rPr>
          <w:rFonts w:ascii="Times New Roman" w:hAnsi="Times New Roman"/>
          <w:color w:val="auto"/>
        </w:rPr>
      </w:pPr>
      <w:r w:rsidRPr="00C76186">
        <w:rPr>
          <w:rFonts w:ascii="Times New Roman" w:hAnsi="Times New Roman"/>
          <w:color w:val="auto"/>
        </w:rPr>
        <w:t xml:space="preserve">2.3.1. Vývoz medu </w:t>
      </w:r>
    </w:p>
    <w:p w:rsidR="00737D71" w:rsidRPr="00C76186" w:rsidRDefault="00737D71" w:rsidP="00737D71">
      <w:pPr>
        <w:pStyle w:val="Nadpis3"/>
        <w:spacing w:before="0"/>
        <w:rPr>
          <w:rFonts w:ascii="Times New Roman" w:hAnsi="Times New Roman"/>
          <w:b w:val="0"/>
          <w:color w:val="auto"/>
          <w:sz w:val="24"/>
          <w:szCs w:val="24"/>
        </w:rPr>
      </w:pPr>
      <w:bookmarkStart w:id="66" w:name="_Toc444601766"/>
      <w:bookmarkStart w:id="67" w:name="_Toc531934831"/>
      <w:bookmarkStart w:id="68" w:name="_Toc531953372"/>
      <w:r w:rsidRPr="00C76186">
        <w:rPr>
          <w:rFonts w:ascii="Times New Roman" w:hAnsi="Times New Roman"/>
          <w:b w:val="0"/>
          <w:color w:val="auto"/>
          <w:sz w:val="24"/>
          <w:szCs w:val="24"/>
        </w:rPr>
        <w:t>Vývoj vývozu medu podľa krajín v rokoch 2015 – 201</w:t>
      </w:r>
      <w:bookmarkEnd w:id="66"/>
      <w:r w:rsidRPr="00C76186">
        <w:rPr>
          <w:rFonts w:ascii="Times New Roman" w:hAnsi="Times New Roman"/>
          <w:b w:val="0"/>
          <w:color w:val="auto"/>
          <w:sz w:val="24"/>
          <w:szCs w:val="24"/>
        </w:rPr>
        <w:t>7</w:t>
      </w:r>
      <w:bookmarkEnd w:id="67"/>
      <w:bookmarkEnd w:id="68"/>
    </w:p>
    <w:tbl>
      <w:tblPr>
        <w:tblW w:w="0" w:type="auto"/>
        <w:tblCellMar>
          <w:left w:w="70" w:type="dxa"/>
          <w:right w:w="70" w:type="dxa"/>
        </w:tblCellMar>
        <w:tblLook w:val="04A0" w:firstRow="1" w:lastRow="0" w:firstColumn="1" w:lastColumn="0" w:noHBand="0" w:noVBand="1"/>
      </w:tblPr>
      <w:tblGrid>
        <w:gridCol w:w="1434"/>
        <w:gridCol w:w="2088"/>
        <w:gridCol w:w="2463"/>
        <w:gridCol w:w="2088"/>
        <w:gridCol w:w="2463"/>
        <w:gridCol w:w="2088"/>
        <w:gridCol w:w="2463"/>
      </w:tblGrid>
      <w:tr w:rsidR="00737D71" w:rsidRPr="00F017A6" w:rsidTr="00737D71">
        <w:trPr>
          <w:trHeight w:val="315"/>
        </w:trPr>
        <w:tc>
          <w:tcPr>
            <w:tcW w:w="0" w:type="auto"/>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2015</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2016</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2017</w:t>
            </w:r>
          </w:p>
        </w:tc>
      </w:tr>
      <w:tr w:rsidR="00737D71" w:rsidRPr="00F017A6" w:rsidTr="00737D71">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Štát</w:t>
            </w:r>
          </w:p>
        </w:tc>
        <w:tc>
          <w:tcPr>
            <w:tcW w:w="0" w:type="auto"/>
            <w:tcBorders>
              <w:top w:val="nil"/>
              <w:left w:val="nil"/>
              <w:bottom w:val="single" w:sz="4"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Hmotnosť brutto (kg)</w:t>
            </w:r>
          </w:p>
        </w:tc>
        <w:tc>
          <w:tcPr>
            <w:tcW w:w="0" w:type="auto"/>
            <w:tcBorders>
              <w:top w:val="nil"/>
              <w:left w:val="nil"/>
              <w:bottom w:val="single" w:sz="4"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Hodnota celkom (tis. Eur)</w:t>
            </w:r>
          </w:p>
        </w:tc>
        <w:tc>
          <w:tcPr>
            <w:tcW w:w="0" w:type="auto"/>
            <w:tcBorders>
              <w:top w:val="nil"/>
              <w:left w:val="nil"/>
              <w:bottom w:val="single" w:sz="4"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Hmotnosť brutto (kg)</w:t>
            </w:r>
          </w:p>
        </w:tc>
        <w:tc>
          <w:tcPr>
            <w:tcW w:w="0" w:type="auto"/>
            <w:tcBorders>
              <w:top w:val="nil"/>
              <w:left w:val="nil"/>
              <w:bottom w:val="single" w:sz="4"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Hodnota celkom (tis. Eur)</w:t>
            </w:r>
          </w:p>
        </w:tc>
        <w:tc>
          <w:tcPr>
            <w:tcW w:w="0" w:type="auto"/>
            <w:tcBorders>
              <w:top w:val="nil"/>
              <w:left w:val="nil"/>
              <w:bottom w:val="single" w:sz="4"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Hmotnosť brutto (kg)</w:t>
            </w:r>
          </w:p>
        </w:tc>
        <w:tc>
          <w:tcPr>
            <w:tcW w:w="0" w:type="auto"/>
            <w:tcBorders>
              <w:top w:val="nil"/>
              <w:left w:val="nil"/>
              <w:bottom w:val="single" w:sz="4"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Hodnota celkom (tis. Eur)</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 xml:space="preserve">Česká </w:t>
            </w:r>
            <w:proofErr w:type="spellStart"/>
            <w:r w:rsidRPr="00F017A6">
              <w:rPr>
                <w:rFonts w:eastAsia="Times New Roman"/>
                <w:b/>
                <w:bCs/>
                <w:color w:val="000000"/>
              </w:rPr>
              <w:t>rep</w:t>
            </w:r>
            <w:proofErr w:type="spellEnd"/>
            <w:r w:rsidRPr="00F017A6">
              <w:rPr>
                <w:rFonts w:eastAsia="Times New Roman"/>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369 667,00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388,15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131 504,00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298,34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236 154,00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749,40</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Čína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Estónsko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Írsko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96,00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0,36</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Kanada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Maďarsko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2 922,00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17,71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2 715,00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13,81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3 434,00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19,49</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Nemecko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87 379,00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204,46</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Nórsko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0,06</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Poľsko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24 445,00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111,84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2 562,00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17,16</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lastRenderedPageBreak/>
              <w:t>Rakúsko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187,00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1 524,00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9,09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4,96</w:t>
            </w:r>
          </w:p>
        </w:tc>
      </w:tr>
      <w:tr w:rsidR="00737D71" w:rsidRPr="00F017A6" w:rsidTr="00737D71">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Rumunsko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20 760,00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37,71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r>
      <w:tr w:rsidR="00737D71" w:rsidRPr="00F017A6" w:rsidTr="00737D71">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Slovinsko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1 824,00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816,00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5,52</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Španielsko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63 771,00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214,88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181 721,00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517, 23</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Švajčiarsko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320,00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387,00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2,67</w:t>
            </w:r>
          </w:p>
        </w:tc>
      </w:tr>
      <w:tr w:rsidR="00737D71" w:rsidRPr="00F017A6" w:rsidTr="00737D71">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Taliansko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502 700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1 628,74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44 145,00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166,69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22,282,00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59,04</w:t>
            </w:r>
          </w:p>
        </w:tc>
      </w:tr>
      <w:tr w:rsidR="00737D71" w:rsidRPr="00F017A6" w:rsidTr="00737D71">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Veľká Británia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172,00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1 458,00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1,57</w:t>
            </w:r>
          </w:p>
        </w:tc>
      </w:tr>
      <w:tr w:rsidR="00737D71" w:rsidRPr="00F017A6" w:rsidTr="00737D7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SPOLU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876 360,00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2 046,33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291 320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864,38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537 166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1 581,92</w:t>
            </w:r>
          </w:p>
        </w:tc>
      </w:tr>
    </w:tbl>
    <w:p w:rsidR="00737D71" w:rsidRPr="00F017A6" w:rsidRDefault="00737D71" w:rsidP="00737D71">
      <w:pPr>
        <w:rPr>
          <w:sz w:val="20"/>
          <w:szCs w:val="20"/>
        </w:rPr>
      </w:pPr>
      <w:r w:rsidRPr="00F017A6">
        <w:rPr>
          <w:sz w:val="20"/>
          <w:szCs w:val="20"/>
        </w:rPr>
        <w:t>Zdroj: MPRV SR</w:t>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p>
    <w:p w:rsidR="00737D71" w:rsidRPr="00F017A6" w:rsidRDefault="00737D71" w:rsidP="00737D71">
      <w:pPr>
        <w:rPr>
          <w:sz w:val="20"/>
          <w:szCs w:val="20"/>
        </w:rPr>
      </w:pPr>
    </w:p>
    <w:p w:rsidR="00737D71" w:rsidRPr="00C76186" w:rsidRDefault="00737D71" w:rsidP="00737D71">
      <w:pPr>
        <w:pStyle w:val="Nadpis3"/>
        <w:spacing w:before="0"/>
        <w:rPr>
          <w:rFonts w:ascii="Times New Roman" w:hAnsi="Times New Roman"/>
          <w:color w:val="auto"/>
        </w:rPr>
      </w:pPr>
      <w:r w:rsidRPr="00C76186">
        <w:rPr>
          <w:rFonts w:ascii="Times New Roman" w:hAnsi="Times New Roman"/>
          <w:color w:val="auto"/>
        </w:rPr>
        <w:t>2.3.2. Dovoz medu</w:t>
      </w:r>
    </w:p>
    <w:p w:rsidR="00737D71" w:rsidRPr="00F017A6" w:rsidRDefault="00737D71" w:rsidP="00737D71"/>
    <w:p w:rsidR="00737D71" w:rsidRPr="00F017A6" w:rsidRDefault="00737D71" w:rsidP="00737D71">
      <w:pPr>
        <w:rPr>
          <w:vanish/>
        </w:rPr>
      </w:pPr>
    </w:p>
    <w:p w:rsidR="00737D71" w:rsidRPr="00F017A6" w:rsidRDefault="00737D71" w:rsidP="00737D71">
      <w:pPr>
        <w:autoSpaceDE w:val="0"/>
        <w:rPr>
          <w:rFonts w:eastAsia="Times New Roman"/>
          <w:bCs/>
        </w:rPr>
      </w:pPr>
      <w:r w:rsidRPr="00F017A6">
        <w:rPr>
          <w:rFonts w:eastAsia="Times New Roman"/>
          <w:bCs/>
        </w:rPr>
        <w:t>Vývoj dovozu medu podľa krajín v rokoch 2015 – 2017</w:t>
      </w:r>
    </w:p>
    <w:tbl>
      <w:tblPr>
        <w:tblW w:w="5000" w:type="pct"/>
        <w:tblCellMar>
          <w:left w:w="70" w:type="dxa"/>
          <w:right w:w="70" w:type="dxa"/>
        </w:tblCellMar>
        <w:tblLook w:val="04A0" w:firstRow="1" w:lastRow="0" w:firstColumn="1" w:lastColumn="0" w:noHBand="0" w:noVBand="1"/>
      </w:tblPr>
      <w:tblGrid>
        <w:gridCol w:w="3664"/>
        <w:gridCol w:w="2253"/>
        <w:gridCol w:w="1809"/>
        <w:gridCol w:w="2253"/>
        <w:gridCol w:w="1809"/>
        <w:gridCol w:w="2253"/>
        <w:gridCol w:w="1803"/>
      </w:tblGrid>
      <w:tr w:rsidR="00737D71" w:rsidRPr="00F017A6" w:rsidTr="00737D71">
        <w:trPr>
          <w:trHeight w:val="315"/>
        </w:trPr>
        <w:tc>
          <w:tcPr>
            <w:tcW w:w="1156" w:type="pct"/>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hideMark/>
          </w:tcPr>
          <w:p w:rsidR="00737D71" w:rsidRPr="00F017A6" w:rsidRDefault="00737D71" w:rsidP="00737D71">
            <w:pPr>
              <w:rPr>
                <w:rFonts w:eastAsia="Times New Roman"/>
                <w:b/>
                <w:bCs/>
                <w:color w:val="000000"/>
              </w:rPr>
            </w:pPr>
            <w:r w:rsidRPr="00F017A6">
              <w:rPr>
                <w:rFonts w:eastAsia="Times New Roman"/>
                <w:b/>
                <w:bCs/>
                <w:color w:val="000000"/>
              </w:rPr>
              <w:t> </w:t>
            </w:r>
          </w:p>
        </w:tc>
        <w:tc>
          <w:tcPr>
            <w:tcW w:w="1282" w:type="pct"/>
            <w:gridSpan w:val="2"/>
            <w:tcBorders>
              <w:top w:val="single" w:sz="8" w:space="0" w:color="auto"/>
              <w:left w:val="nil"/>
              <w:bottom w:val="single" w:sz="8" w:space="0" w:color="auto"/>
              <w:right w:val="single" w:sz="8" w:space="0" w:color="000000"/>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2015</w:t>
            </w:r>
          </w:p>
        </w:tc>
        <w:tc>
          <w:tcPr>
            <w:tcW w:w="1282" w:type="pct"/>
            <w:gridSpan w:val="2"/>
            <w:tcBorders>
              <w:top w:val="single" w:sz="8" w:space="0" w:color="auto"/>
              <w:left w:val="nil"/>
              <w:bottom w:val="single" w:sz="8" w:space="0" w:color="auto"/>
              <w:right w:val="single" w:sz="8" w:space="0" w:color="000000"/>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2016</w:t>
            </w:r>
          </w:p>
        </w:tc>
        <w:tc>
          <w:tcPr>
            <w:tcW w:w="1280" w:type="pct"/>
            <w:gridSpan w:val="2"/>
            <w:tcBorders>
              <w:top w:val="single" w:sz="8" w:space="0" w:color="auto"/>
              <w:left w:val="nil"/>
              <w:bottom w:val="single" w:sz="8" w:space="0" w:color="auto"/>
              <w:right w:val="single" w:sz="8" w:space="0" w:color="000000"/>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2017</w:t>
            </w:r>
          </w:p>
        </w:tc>
      </w:tr>
      <w:tr w:rsidR="00737D71" w:rsidRPr="00F017A6" w:rsidTr="00737D71">
        <w:trPr>
          <w:trHeight w:val="915"/>
        </w:trPr>
        <w:tc>
          <w:tcPr>
            <w:tcW w:w="1156" w:type="pct"/>
            <w:tcBorders>
              <w:top w:val="nil"/>
              <w:left w:val="single" w:sz="8" w:space="0" w:color="auto"/>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Štát</w:t>
            </w:r>
          </w:p>
        </w:tc>
        <w:tc>
          <w:tcPr>
            <w:tcW w:w="711" w:type="pct"/>
            <w:tcBorders>
              <w:top w:val="nil"/>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Hmotnosť brutto (kg)</w:t>
            </w:r>
          </w:p>
        </w:tc>
        <w:tc>
          <w:tcPr>
            <w:tcW w:w="571" w:type="pct"/>
            <w:tcBorders>
              <w:top w:val="nil"/>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Hodnota celkom (tis. Eur)</w:t>
            </w:r>
          </w:p>
        </w:tc>
        <w:tc>
          <w:tcPr>
            <w:tcW w:w="711" w:type="pct"/>
            <w:tcBorders>
              <w:top w:val="nil"/>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Hmotnosť brutto (kg)</w:t>
            </w:r>
          </w:p>
        </w:tc>
        <w:tc>
          <w:tcPr>
            <w:tcW w:w="571" w:type="pct"/>
            <w:tcBorders>
              <w:top w:val="nil"/>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Hodnota celkom (tis. Eur)</w:t>
            </w:r>
          </w:p>
        </w:tc>
        <w:tc>
          <w:tcPr>
            <w:tcW w:w="711" w:type="pct"/>
            <w:tcBorders>
              <w:top w:val="nil"/>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Hmotnosť brutto (kg)</w:t>
            </w:r>
          </w:p>
        </w:tc>
        <w:tc>
          <w:tcPr>
            <w:tcW w:w="569" w:type="pct"/>
            <w:tcBorders>
              <w:top w:val="nil"/>
              <w:left w:val="nil"/>
              <w:bottom w:val="single" w:sz="8" w:space="0" w:color="auto"/>
              <w:right w:val="single" w:sz="8" w:space="0" w:color="auto"/>
            </w:tcBorders>
            <w:shd w:val="clear" w:color="auto" w:fill="auto"/>
            <w:vAlign w:val="center"/>
            <w:hideMark/>
          </w:tcPr>
          <w:p w:rsidR="00737D71" w:rsidRPr="00F017A6" w:rsidRDefault="00737D71" w:rsidP="00737D71">
            <w:pPr>
              <w:jc w:val="center"/>
              <w:rPr>
                <w:rFonts w:eastAsia="Times New Roman"/>
                <w:b/>
                <w:bCs/>
                <w:color w:val="000000"/>
              </w:rPr>
            </w:pPr>
            <w:r w:rsidRPr="00F017A6">
              <w:rPr>
                <w:rFonts w:eastAsia="Times New Roman"/>
                <w:b/>
                <w:bCs/>
                <w:color w:val="000000"/>
              </w:rPr>
              <w:t>Hodnota celkom (tis. Eur)</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Argentína</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5 333</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20,14</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Brazília</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338,00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1,95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147,00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0,73</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93,00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0,45</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Bulharsko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1 450,00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4,35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322,00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2,65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2 025,00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12,83</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 xml:space="preserve">Česká </w:t>
            </w:r>
            <w:proofErr w:type="spellStart"/>
            <w:r w:rsidRPr="00F017A6">
              <w:rPr>
                <w:rFonts w:eastAsia="Times New Roman"/>
                <w:b/>
                <w:bCs/>
                <w:color w:val="000000"/>
              </w:rPr>
              <w:t>rep</w:t>
            </w:r>
            <w:proofErr w:type="spellEnd"/>
            <w:r w:rsidRPr="00F017A6">
              <w:rPr>
                <w:rFonts w:eastAsia="Times New Roman"/>
                <w:b/>
                <w:bCs/>
                <w:color w:val="000000"/>
              </w:rPr>
              <w:t>.</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176 857,00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811,77</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160 999,00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508,40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136 855,00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456,89</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Čína</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180 946,00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341,99</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335 056,00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609,98</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238 428,00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415,36</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lastRenderedPageBreak/>
              <w:t>Francúzsko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9,00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0,86</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944,00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12,45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1 083,00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14,84</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Grécko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2 138,00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15,10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r>
      <w:tr w:rsidR="00737D71" w:rsidRPr="00F017A6" w:rsidTr="00737D71">
        <w:trPr>
          <w:trHeight w:val="315"/>
        </w:trPr>
        <w:tc>
          <w:tcPr>
            <w:tcW w:w="1156" w:type="pct"/>
            <w:tcBorders>
              <w:top w:val="nil"/>
              <w:left w:val="single" w:sz="8" w:space="0" w:color="auto"/>
              <w:bottom w:val="single" w:sz="4"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Holandsko</w:t>
            </w:r>
          </w:p>
        </w:tc>
        <w:tc>
          <w:tcPr>
            <w:tcW w:w="711" w:type="pct"/>
            <w:tcBorders>
              <w:top w:val="nil"/>
              <w:left w:val="nil"/>
              <w:bottom w:val="single" w:sz="4"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4"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4"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37,00</w:t>
            </w:r>
          </w:p>
        </w:tc>
        <w:tc>
          <w:tcPr>
            <w:tcW w:w="571" w:type="pct"/>
            <w:tcBorders>
              <w:top w:val="nil"/>
              <w:left w:val="nil"/>
              <w:bottom w:val="single" w:sz="4"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0,53</w:t>
            </w:r>
          </w:p>
        </w:tc>
        <w:tc>
          <w:tcPr>
            <w:tcW w:w="711" w:type="pct"/>
            <w:tcBorders>
              <w:top w:val="nil"/>
              <w:left w:val="nil"/>
              <w:bottom w:val="single" w:sz="4"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2,00</w:t>
            </w:r>
          </w:p>
        </w:tc>
        <w:tc>
          <w:tcPr>
            <w:tcW w:w="569" w:type="pct"/>
            <w:tcBorders>
              <w:top w:val="nil"/>
              <w:left w:val="nil"/>
              <w:bottom w:val="single" w:sz="4"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0,02</w:t>
            </w:r>
          </w:p>
        </w:tc>
      </w:tr>
      <w:tr w:rsidR="00737D71" w:rsidRPr="00F017A6" w:rsidTr="00737D71">
        <w:trPr>
          <w:trHeight w:val="315"/>
        </w:trPr>
        <w:tc>
          <w:tcPr>
            <w:tcW w:w="115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Maďarsko</w:t>
            </w:r>
          </w:p>
        </w:tc>
        <w:tc>
          <w:tcPr>
            <w:tcW w:w="711" w:type="pct"/>
            <w:tcBorders>
              <w:top w:val="single" w:sz="4" w:space="0" w:color="auto"/>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66 002,00</w:t>
            </w:r>
          </w:p>
        </w:tc>
        <w:tc>
          <w:tcPr>
            <w:tcW w:w="571" w:type="pct"/>
            <w:tcBorders>
              <w:top w:val="single" w:sz="4" w:space="0" w:color="auto"/>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137,28</w:t>
            </w:r>
          </w:p>
        </w:tc>
        <w:tc>
          <w:tcPr>
            <w:tcW w:w="711" w:type="pct"/>
            <w:tcBorders>
              <w:top w:val="single" w:sz="4" w:space="0" w:color="auto"/>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58 503,00</w:t>
            </w:r>
          </w:p>
        </w:tc>
        <w:tc>
          <w:tcPr>
            <w:tcW w:w="571" w:type="pct"/>
            <w:tcBorders>
              <w:top w:val="single" w:sz="4" w:space="0" w:color="auto"/>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208,13</w:t>
            </w:r>
          </w:p>
        </w:tc>
        <w:tc>
          <w:tcPr>
            <w:tcW w:w="711" w:type="pct"/>
            <w:tcBorders>
              <w:top w:val="single" w:sz="4" w:space="0" w:color="auto"/>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77 982,00</w:t>
            </w:r>
          </w:p>
        </w:tc>
        <w:tc>
          <w:tcPr>
            <w:tcW w:w="569" w:type="pct"/>
            <w:tcBorders>
              <w:top w:val="single" w:sz="4" w:space="0" w:color="auto"/>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56,03</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Moldavsko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412 382,00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1 208,28</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41 796,00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114,61</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446 398,00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1 118,75</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Nemecko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20 695,00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111,75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18 553,00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98,13</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18 231,00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102,27</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Nový Zéland</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435,00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15,16</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367,00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14,18</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64,00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3,02</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Poľsko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865 714,00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4 579,63</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47 731,00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188,10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20 500,00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35,52</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QV</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272 884,00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1 812,60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237 076,00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1 573,43</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Rakúsko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3 895,00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312,38</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6 249,00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46,24</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6 309,00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33,31</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Rumunsko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5 777,00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25,88</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6 266,00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27,63</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8 291,00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30,95</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 xml:space="preserve">SK  </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138,00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1,10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154,00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0,83</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4 450,00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15,52</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Slovinsko</w:t>
            </w:r>
          </w:p>
        </w:tc>
        <w:tc>
          <w:tcPr>
            <w:tcW w:w="71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47,00</w:t>
            </w:r>
          </w:p>
        </w:tc>
        <w:tc>
          <w:tcPr>
            <w:tcW w:w="569"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0,67</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Srbsko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375,00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2,33</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3 174,00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14,55</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tcPr>
          <w:p w:rsidR="00737D71" w:rsidRPr="00F017A6" w:rsidRDefault="00737D71" w:rsidP="00737D71">
            <w:pPr>
              <w:rPr>
                <w:rFonts w:eastAsia="Times New Roman"/>
                <w:b/>
                <w:bCs/>
                <w:color w:val="000000"/>
              </w:rPr>
            </w:pPr>
            <w:r w:rsidRPr="00F017A6">
              <w:rPr>
                <w:rFonts w:eastAsia="Times New Roman"/>
                <w:b/>
                <w:bCs/>
                <w:color w:val="000000"/>
              </w:rPr>
              <w:t>Spojené štáty americké</w:t>
            </w:r>
          </w:p>
        </w:tc>
        <w:tc>
          <w:tcPr>
            <w:tcW w:w="71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60,00</w:t>
            </w:r>
          </w:p>
        </w:tc>
        <w:tc>
          <w:tcPr>
            <w:tcW w:w="57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1,43</w:t>
            </w:r>
          </w:p>
        </w:tc>
        <w:tc>
          <w:tcPr>
            <w:tcW w:w="711"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5,00</w:t>
            </w:r>
          </w:p>
        </w:tc>
        <w:tc>
          <w:tcPr>
            <w:tcW w:w="569" w:type="pct"/>
            <w:tcBorders>
              <w:top w:val="nil"/>
              <w:left w:val="nil"/>
              <w:bottom w:val="single" w:sz="8" w:space="0" w:color="auto"/>
              <w:right w:val="single" w:sz="8" w:space="0" w:color="auto"/>
            </w:tcBorders>
            <w:shd w:val="clear" w:color="auto" w:fill="auto"/>
            <w:noWrap/>
            <w:vAlign w:val="center"/>
          </w:tcPr>
          <w:p w:rsidR="00737D71" w:rsidRPr="00F017A6" w:rsidRDefault="00737D71" w:rsidP="00737D71">
            <w:pPr>
              <w:jc w:val="right"/>
              <w:rPr>
                <w:rFonts w:eastAsia="Times New Roman"/>
                <w:color w:val="000000"/>
              </w:rPr>
            </w:pPr>
            <w:r w:rsidRPr="00F017A6">
              <w:rPr>
                <w:rFonts w:eastAsia="Times New Roman"/>
                <w:color w:val="000000"/>
              </w:rPr>
              <w:t>0,80</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Španielsko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45 302,00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300,35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10 828,00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44,16</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20 714,00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108,04</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Taliansko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515,00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3,08</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16,00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0,20</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Turecko</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4 379,00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38,45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x</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 xml:space="preserve">Ukrajina </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880 001,00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1 663,20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626 224,00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1 197,20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463 898,00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761,45</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t>Veľká Británia</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852,00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6,55</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1 253,00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6,70</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863,00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color w:val="000000"/>
              </w:rPr>
            </w:pPr>
            <w:r w:rsidRPr="00F017A6">
              <w:rPr>
                <w:rFonts w:eastAsia="Times New Roman"/>
                <w:color w:val="000000"/>
              </w:rPr>
              <w:t>4,53</w:t>
            </w:r>
          </w:p>
        </w:tc>
      </w:tr>
      <w:tr w:rsidR="00737D71" w:rsidRPr="00F017A6" w:rsidTr="00737D71">
        <w:trPr>
          <w:trHeight w:val="315"/>
        </w:trPr>
        <w:tc>
          <w:tcPr>
            <w:tcW w:w="1156" w:type="pct"/>
            <w:tcBorders>
              <w:top w:val="nil"/>
              <w:left w:val="single" w:sz="8" w:space="0" w:color="auto"/>
              <w:bottom w:val="single" w:sz="8" w:space="0" w:color="auto"/>
              <w:right w:val="single" w:sz="8" w:space="0" w:color="auto"/>
            </w:tcBorders>
            <w:shd w:val="clear" w:color="auto" w:fill="auto"/>
            <w:noWrap/>
            <w:vAlign w:val="center"/>
            <w:hideMark/>
          </w:tcPr>
          <w:p w:rsidR="00737D71" w:rsidRPr="00F017A6" w:rsidRDefault="00737D71" w:rsidP="00737D71">
            <w:pPr>
              <w:rPr>
                <w:rFonts w:eastAsia="Times New Roman"/>
                <w:b/>
                <w:bCs/>
                <w:color w:val="000000"/>
              </w:rPr>
            </w:pPr>
            <w:r w:rsidRPr="00F017A6">
              <w:rPr>
                <w:rFonts w:eastAsia="Times New Roman"/>
                <w:b/>
                <w:bCs/>
                <w:color w:val="000000"/>
              </w:rPr>
              <w:lastRenderedPageBreak/>
              <w:t>SPOLU</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2 667 825,00</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9 579,11</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1 588 748</w:t>
            </w:r>
          </w:p>
        </w:tc>
        <w:tc>
          <w:tcPr>
            <w:tcW w:w="57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4 897,01</w:t>
            </w:r>
          </w:p>
        </w:tc>
        <w:tc>
          <w:tcPr>
            <w:tcW w:w="711"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1 691 837,00</w:t>
            </w:r>
          </w:p>
        </w:tc>
        <w:tc>
          <w:tcPr>
            <w:tcW w:w="569" w:type="pct"/>
            <w:tcBorders>
              <w:top w:val="nil"/>
              <w:left w:val="nil"/>
              <w:bottom w:val="single" w:sz="8" w:space="0" w:color="auto"/>
              <w:right w:val="single" w:sz="8" w:space="0" w:color="auto"/>
            </w:tcBorders>
            <w:shd w:val="clear" w:color="auto" w:fill="auto"/>
            <w:noWrap/>
            <w:vAlign w:val="center"/>
            <w:hideMark/>
          </w:tcPr>
          <w:p w:rsidR="00737D71" w:rsidRPr="00F017A6" w:rsidRDefault="00737D71" w:rsidP="00737D71">
            <w:pPr>
              <w:jc w:val="right"/>
              <w:rPr>
                <w:rFonts w:eastAsia="Times New Roman"/>
                <w:b/>
                <w:bCs/>
                <w:color w:val="000000"/>
              </w:rPr>
            </w:pPr>
            <w:r w:rsidRPr="00F017A6">
              <w:rPr>
                <w:rFonts w:eastAsia="Times New Roman"/>
                <w:b/>
                <w:bCs/>
                <w:color w:val="000000"/>
              </w:rPr>
              <w:t>4 779,57</w:t>
            </w:r>
          </w:p>
        </w:tc>
      </w:tr>
    </w:tbl>
    <w:p w:rsidR="00737D71" w:rsidRPr="00F017A6" w:rsidRDefault="00737D71" w:rsidP="00737D71">
      <w:pPr>
        <w:rPr>
          <w:sz w:val="20"/>
          <w:szCs w:val="20"/>
        </w:rPr>
      </w:pPr>
      <w:r w:rsidRPr="00F017A6">
        <w:rPr>
          <w:sz w:val="20"/>
          <w:szCs w:val="20"/>
        </w:rPr>
        <w:t>Zdroj: MPRV SR</w:t>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p>
    <w:p w:rsidR="00737D71" w:rsidRPr="00D67CA4" w:rsidRDefault="00737D71" w:rsidP="00737D71">
      <w:pPr>
        <w:jc w:val="both"/>
        <w:rPr>
          <w:sz w:val="20"/>
          <w:szCs w:val="20"/>
        </w:rPr>
      </w:pPr>
      <w:r w:rsidRPr="00D67CA4">
        <w:rPr>
          <w:sz w:val="20"/>
          <w:szCs w:val="20"/>
        </w:rPr>
        <w:t xml:space="preserve">SK – spätný dovoz na Slovensko </w:t>
      </w:r>
    </w:p>
    <w:p w:rsidR="00737D71" w:rsidRPr="00D67CA4" w:rsidRDefault="00737D71" w:rsidP="00737D71">
      <w:pPr>
        <w:jc w:val="both"/>
        <w:rPr>
          <w:sz w:val="20"/>
          <w:szCs w:val="20"/>
        </w:rPr>
      </w:pPr>
      <w:r w:rsidRPr="00D67CA4">
        <w:rPr>
          <w:sz w:val="20"/>
          <w:szCs w:val="20"/>
        </w:rPr>
        <w:t>QV – krajiny a územia nešpecifikované v rámci obchodu vnútri EÚ</w:t>
      </w:r>
    </w:p>
    <w:p w:rsidR="00737D71" w:rsidRPr="00F017A6" w:rsidRDefault="00737D71" w:rsidP="00737D71">
      <w:pPr>
        <w:jc w:val="right"/>
        <w:rPr>
          <w:sz w:val="20"/>
          <w:szCs w:val="20"/>
        </w:rPr>
      </w:pP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r>
      <w:r w:rsidRPr="00F017A6">
        <w:rPr>
          <w:sz w:val="20"/>
          <w:szCs w:val="20"/>
        </w:rPr>
        <w:tab/>
        <w:t xml:space="preserve">        </w:t>
      </w:r>
    </w:p>
    <w:p w:rsidR="00737D71" w:rsidRPr="00C76186" w:rsidRDefault="00737D71" w:rsidP="00737D71">
      <w:pPr>
        <w:pStyle w:val="Nadpis3"/>
        <w:spacing w:before="0"/>
        <w:rPr>
          <w:rFonts w:ascii="Times New Roman" w:hAnsi="Times New Roman"/>
          <w:color w:val="auto"/>
        </w:rPr>
      </w:pPr>
      <w:r w:rsidRPr="00C76186">
        <w:rPr>
          <w:rFonts w:ascii="Times New Roman" w:hAnsi="Times New Roman"/>
          <w:color w:val="auto"/>
        </w:rPr>
        <w:t xml:space="preserve">2.3.3.  Počet včelstiev a produkcia medu a vosku v roku 2015 - 2017 podľa krajov SR </w:t>
      </w:r>
    </w:p>
    <w:p w:rsidR="00737D71" w:rsidRPr="00F017A6" w:rsidRDefault="00737D71" w:rsidP="00737D71">
      <w:pPr>
        <w:autoSpaceDE w:val="0"/>
        <w:rPr>
          <w:bCs/>
        </w:rPr>
      </w:pPr>
    </w:p>
    <w:tbl>
      <w:tblPr>
        <w:tblStyle w:val="Mriekatabuky"/>
        <w:tblW w:w="5000" w:type="pct"/>
        <w:tblLook w:val="0000" w:firstRow="0" w:lastRow="0" w:firstColumn="0" w:lastColumn="0" w:noHBand="0" w:noVBand="0"/>
      </w:tblPr>
      <w:tblGrid>
        <w:gridCol w:w="3233"/>
        <w:gridCol w:w="2292"/>
        <w:gridCol w:w="2615"/>
        <w:gridCol w:w="2584"/>
        <w:gridCol w:w="2615"/>
        <w:gridCol w:w="2581"/>
      </w:tblGrid>
      <w:tr w:rsidR="00737D71" w:rsidRPr="00F017A6" w:rsidTr="00737D71">
        <w:trPr>
          <w:trHeight w:val="390"/>
        </w:trPr>
        <w:tc>
          <w:tcPr>
            <w:tcW w:w="9882" w:type="dxa"/>
            <w:gridSpan w:val="6"/>
            <w:vAlign w:val="center"/>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2015</w:t>
            </w:r>
          </w:p>
        </w:tc>
      </w:tr>
      <w:tr w:rsidR="00737D71" w:rsidRPr="00F017A6" w:rsidTr="00737D71">
        <w:trPr>
          <w:trHeight w:val="255"/>
        </w:trPr>
        <w:tc>
          <w:tcPr>
            <w:tcW w:w="2007" w:type="dxa"/>
            <w:vMerge w:val="restart"/>
            <w:noWrap/>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Kraj</w:t>
            </w:r>
          </w:p>
        </w:tc>
        <w:tc>
          <w:tcPr>
            <w:tcW w:w="1423" w:type="dxa"/>
            <w:vMerge w:val="restart"/>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Počet včelstiev</w:t>
            </w:r>
          </w:p>
        </w:tc>
        <w:tc>
          <w:tcPr>
            <w:tcW w:w="3227" w:type="dxa"/>
            <w:gridSpan w:val="2"/>
            <w:noWrap/>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Med v kg</w:t>
            </w:r>
          </w:p>
        </w:tc>
        <w:tc>
          <w:tcPr>
            <w:tcW w:w="3225" w:type="dxa"/>
            <w:gridSpan w:val="2"/>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Vosk v kg</w:t>
            </w:r>
          </w:p>
        </w:tc>
      </w:tr>
      <w:tr w:rsidR="00737D71" w:rsidRPr="00F017A6" w:rsidTr="00737D71">
        <w:trPr>
          <w:trHeight w:val="533"/>
        </w:trPr>
        <w:tc>
          <w:tcPr>
            <w:tcW w:w="2007" w:type="dxa"/>
            <w:vMerge/>
            <w:vAlign w:val="center"/>
            <w:hideMark/>
          </w:tcPr>
          <w:p w:rsidR="00737D71" w:rsidRPr="00F017A6" w:rsidRDefault="00737D71" w:rsidP="00737D71">
            <w:pPr>
              <w:spacing w:line="276" w:lineRule="auto"/>
              <w:jc w:val="center"/>
              <w:rPr>
                <w:rFonts w:eastAsia="Times New Roman"/>
                <w:b/>
                <w:bCs/>
                <w:sz w:val="20"/>
                <w:szCs w:val="20"/>
              </w:rPr>
            </w:pPr>
          </w:p>
        </w:tc>
        <w:tc>
          <w:tcPr>
            <w:tcW w:w="1423" w:type="dxa"/>
            <w:vMerge/>
            <w:vAlign w:val="center"/>
            <w:hideMark/>
          </w:tcPr>
          <w:p w:rsidR="00737D71" w:rsidRPr="00F017A6" w:rsidRDefault="00737D71" w:rsidP="00737D71">
            <w:pPr>
              <w:spacing w:line="276" w:lineRule="auto"/>
              <w:jc w:val="center"/>
              <w:rPr>
                <w:rFonts w:eastAsia="Times New Roman"/>
                <w:b/>
                <w:bCs/>
                <w:sz w:val="20"/>
                <w:szCs w:val="20"/>
              </w:rPr>
            </w:pPr>
          </w:p>
        </w:tc>
        <w:tc>
          <w:tcPr>
            <w:tcW w:w="1623"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celková produkcia</w:t>
            </w:r>
          </w:p>
        </w:tc>
        <w:tc>
          <w:tcPr>
            <w:tcW w:w="1604"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priemer na včelstvo</w:t>
            </w:r>
          </w:p>
        </w:tc>
        <w:tc>
          <w:tcPr>
            <w:tcW w:w="1623"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celková produkcia</w:t>
            </w:r>
          </w:p>
        </w:tc>
        <w:tc>
          <w:tcPr>
            <w:tcW w:w="1602"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priemer na včelstvo</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Banskobystrický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52 174</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841 619</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16,1</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23 478</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0,45</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Bratislavský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10 250</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177 612</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17,3</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4 715</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0,46</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Košický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39 926</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650 874</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16,3</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18 765</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0,47</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Nitriansky</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53 014</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948 845</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17,9</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22 796</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0,43</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Prešovský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40 595</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583 107</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14,4</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18 268</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0,45</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Trenčiansky</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26 449</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419 111</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15,8</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11 638</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0,44</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Trnavský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24 720</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448 075</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18,1</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9 888</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Žilinský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31 200</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478 745</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15,3</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13 104</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0,42</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
                <w:sz w:val="20"/>
                <w:szCs w:val="20"/>
              </w:rPr>
            </w:pPr>
            <w:r w:rsidRPr="00F017A6">
              <w:rPr>
                <w:rFonts w:eastAsia="Times New Roman"/>
                <w:b/>
                <w:sz w:val="20"/>
                <w:szCs w:val="20"/>
              </w:rPr>
              <w:t>SPOLU</w:t>
            </w:r>
          </w:p>
        </w:tc>
        <w:tc>
          <w:tcPr>
            <w:tcW w:w="1423"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278 328</w:t>
            </w:r>
          </w:p>
        </w:tc>
        <w:tc>
          <w:tcPr>
            <w:tcW w:w="1623"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4 547 986</w:t>
            </w:r>
          </w:p>
        </w:tc>
        <w:tc>
          <w:tcPr>
            <w:tcW w:w="1604"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16,3</w:t>
            </w:r>
          </w:p>
        </w:tc>
        <w:tc>
          <w:tcPr>
            <w:tcW w:w="1623"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122 652</w:t>
            </w:r>
          </w:p>
        </w:tc>
        <w:tc>
          <w:tcPr>
            <w:tcW w:w="1602"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0,44</w:t>
            </w:r>
          </w:p>
        </w:tc>
      </w:tr>
    </w:tbl>
    <w:p w:rsidR="00737D71" w:rsidRPr="00F017A6" w:rsidRDefault="00737D71" w:rsidP="00737D71">
      <w:pPr>
        <w:autoSpaceDE w:val="0"/>
        <w:rPr>
          <w:bCs/>
          <w:sz w:val="20"/>
          <w:szCs w:val="18"/>
        </w:rPr>
      </w:pPr>
      <w:r w:rsidRPr="00F017A6">
        <w:rPr>
          <w:bCs/>
          <w:sz w:val="20"/>
          <w:szCs w:val="18"/>
        </w:rPr>
        <w:t>Zdroj: Centrálny register včelstiev</w:t>
      </w:r>
    </w:p>
    <w:p w:rsidR="00737D71" w:rsidRPr="00F017A6" w:rsidRDefault="00737D71" w:rsidP="00737D71">
      <w:pPr>
        <w:autoSpaceDE w:val="0"/>
        <w:rPr>
          <w:bCs/>
          <w:sz w:val="20"/>
          <w:szCs w:val="18"/>
        </w:rPr>
      </w:pPr>
    </w:p>
    <w:tbl>
      <w:tblPr>
        <w:tblStyle w:val="Mriekatabuky"/>
        <w:tblW w:w="5000" w:type="pct"/>
        <w:tblLook w:val="0000" w:firstRow="0" w:lastRow="0" w:firstColumn="0" w:lastColumn="0" w:noHBand="0" w:noVBand="0"/>
      </w:tblPr>
      <w:tblGrid>
        <w:gridCol w:w="3233"/>
        <w:gridCol w:w="2292"/>
        <w:gridCol w:w="2615"/>
        <w:gridCol w:w="2584"/>
        <w:gridCol w:w="2615"/>
        <w:gridCol w:w="2581"/>
      </w:tblGrid>
      <w:tr w:rsidR="00737D71" w:rsidRPr="00F017A6" w:rsidTr="00737D71">
        <w:trPr>
          <w:trHeight w:val="390"/>
        </w:trPr>
        <w:tc>
          <w:tcPr>
            <w:tcW w:w="9882" w:type="dxa"/>
            <w:gridSpan w:val="6"/>
            <w:vAlign w:val="center"/>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2016</w:t>
            </w:r>
          </w:p>
        </w:tc>
      </w:tr>
      <w:tr w:rsidR="00737D71" w:rsidRPr="00F017A6" w:rsidTr="00737D71">
        <w:trPr>
          <w:trHeight w:val="255"/>
        </w:trPr>
        <w:tc>
          <w:tcPr>
            <w:tcW w:w="2007" w:type="dxa"/>
            <w:vMerge w:val="restart"/>
            <w:noWrap/>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Kraj</w:t>
            </w:r>
          </w:p>
        </w:tc>
        <w:tc>
          <w:tcPr>
            <w:tcW w:w="1423" w:type="dxa"/>
            <w:vMerge w:val="restart"/>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Počet včelstiev</w:t>
            </w:r>
          </w:p>
        </w:tc>
        <w:tc>
          <w:tcPr>
            <w:tcW w:w="3227" w:type="dxa"/>
            <w:gridSpan w:val="2"/>
            <w:noWrap/>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Med v kg</w:t>
            </w:r>
          </w:p>
        </w:tc>
        <w:tc>
          <w:tcPr>
            <w:tcW w:w="3225" w:type="dxa"/>
            <w:gridSpan w:val="2"/>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Vosk v kg</w:t>
            </w:r>
          </w:p>
        </w:tc>
      </w:tr>
      <w:tr w:rsidR="00737D71" w:rsidRPr="00F017A6" w:rsidTr="00737D71">
        <w:trPr>
          <w:trHeight w:val="533"/>
        </w:trPr>
        <w:tc>
          <w:tcPr>
            <w:tcW w:w="2007" w:type="dxa"/>
            <w:vMerge/>
            <w:vAlign w:val="center"/>
            <w:hideMark/>
          </w:tcPr>
          <w:p w:rsidR="00737D71" w:rsidRPr="00F017A6" w:rsidRDefault="00737D71" w:rsidP="00737D71">
            <w:pPr>
              <w:spacing w:line="276" w:lineRule="auto"/>
              <w:jc w:val="center"/>
              <w:rPr>
                <w:rFonts w:eastAsia="Times New Roman"/>
                <w:b/>
                <w:bCs/>
                <w:sz w:val="20"/>
                <w:szCs w:val="20"/>
              </w:rPr>
            </w:pPr>
          </w:p>
        </w:tc>
        <w:tc>
          <w:tcPr>
            <w:tcW w:w="1423" w:type="dxa"/>
            <w:vMerge/>
            <w:vAlign w:val="center"/>
            <w:hideMark/>
          </w:tcPr>
          <w:p w:rsidR="00737D71" w:rsidRPr="00F017A6" w:rsidRDefault="00737D71" w:rsidP="00737D71">
            <w:pPr>
              <w:spacing w:line="276" w:lineRule="auto"/>
              <w:jc w:val="center"/>
              <w:rPr>
                <w:rFonts w:eastAsia="Times New Roman"/>
                <w:b/>
                <w:bCs/>
                <w:sz w:val="20"/>
                <w:szCs w:val="20"/>
              </w:rPr>
            </w:pPr>
          </w:p>
        </w:tc>
        <w:tc>
          <w:tcPr>
            <w:tcW w:w="1623"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celková produkcia</w:t>
            </w:r>
          </w:p>
        </w:tc>
        <w:tc>
          <w:tcPr>
            <w:tcW w:w="1604"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priemer na včelstvo</w:t>
            </w:r>
          </w:p>
        </w:tc>
        <w:tc>
          <w:tcPr>
            <w:tcW w:w="1623"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celková produkcia</w:t>
            </w:r>
          </w:p>
        </w:tc>
        <w:tc>
          <w:tcPr>
            <w:tcW w:w="1602"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priemer na včelstvo</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Banskobystrický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53 801</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795 179</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14,8</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20 444</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0,38</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Bratislavský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11 229</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169 782</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15,1</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4 716</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0,42</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Košický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40 704</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588 987</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14,5</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17 910</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0,44</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Nitriansky</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55 381</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921 540</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16,6</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23 814</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0,43</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Prešovský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43 253</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596 459</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13,8</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16 869</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0,39</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lastRenderedPageBreak/>
              <w:t>Trenčiansky</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28 287</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442 409</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15,6</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11 881</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0,42</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Trnavský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25 697</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433 508</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16,9</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10 279</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0,4</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Cs/>
                <w:sz w:val="20"/>
                <w:szCs w:val="20"/>
              </w:rPr>
            </w:pPr>
            <w:r w:rsidRPr="00F017A6">
              <w:rPr>
                <w:rFonts w:eastAsia="Times New Roman"/>
                <w:bCs/>
                <w:sz w:val="20"/>
                <w:szCs w:val="20"/>
              </w:rPr>
              <w:t>Žilinský</w:t>
            </w:r>
          </w:p>
        </w:tc>
        <w:tc>
          <w:tcPr>
            <w:tcW w:w="14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33 734</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481 722</w:t>
            </w:r>
          </w:p>
        </w:tc>
        <w:tc>
          <w:tcPr>
            <w:tcW w:w="1604"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14,3</w:t>
            </w:r>
          </w:p>
        </w:tc>
        <w:tc>
          <w:tcPr>
            <w:tcW w:w="1623"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11 470</w:t>
            </w:r>
          </w:p>
        </w:tc>
        <w:tc>
          <w:tcPr>
            <w:tcW w:w="1602" w:type="dxa"/>
            <w:noWrap/>
            <w:vAlign w:val="bottom"/>
          </w:tcPr>
          <w:p w:rsidR="00737D71" w:rsidRPr="00F017A6" w:rsidRDefault="00737D71" w:rsidP="00737D71">
            <w:pPr>
              <w:spacing w:line="276" w:lineRule="auto"/>
              <w:jc w:val="center"/>
              <w:rPr>
                <w:color w:val="000000"/>
                <w:sz w:val="20"/>
                <w:szCs w:val="20"/>
              </w:rPr>
            </w:pPr>
            <w:r w:rsidRPr="00F017A6">
              <w:rPr>
                <w:color w:val="000000"/>
                <w:sz w:val="20"/>
                <w:szCs w:val="20"/>
              </w:rPr>
              <w:t>0,34</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
                <w:sz w:val="20"/>
                <w:szCs w:val="20"/>
              </w:rPr>
            </w:pPr>
            <w:r w:rsidRPr="00F017A6">
              <w:rPr>
                <w:rFonts w:eastAsia="Times New Roman"/>
                <w:b/>
                <w:sz w:val="20"/>
                <w:szCs w:val="20"/>
              </w:rPr>
              <w:t>SPOLU</w:t>
            </w:r>
          </w:p>
        </w:tc>
        <w:tc>
          <w:tcPr>
            <w:tcW w:w="1423"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292 086</w:t>
            </w:r>
          </w:p>
        </w:tc>
        <w:tc>
          <w:tcPr>
            <w:tcW w:w="1623"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4 429 585</w:t>
            </w:r>
          </w:p>
        </w:tc>
        <w:tc>
          <w:tcPr>
            <w:tcW w:w="1604"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15,2</w:t>
            </w:r>
          </w:p>
        </w:tc>
        <w:tc>
          <w:tcPr>
            <w:tcW w:w="1623"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117 382</w:t>
            </w:r>
          </w:p>
        </w:tc>
        <w:tc>
          <w:tcPr>
            <w:tcW w:w="1602" w:type="dxa"/>
            <w:noWrap/>
            <w:vAlign w:val="bottom"/>
          </w:tcPr>
          <w:p w:rsidR="00737D71" w:rsidRPr="00F017A6" w:rsidRDefault="00737D71" w:rsidP="00737D71">
            <w:pPr>
              <w:spacing w:line="276" w:lineRule="auto"/>
              <w:jc w:val="center"/>
              <w:rPr>
                <w:b/>
                <w:color w:val="000000"/>
                <w:sz w:val="20"/>
                <w:szCs w:val="20"/>
              </w:rPr>
            </w:pPr>
            <w:r w:rsidRPr="00F017A6">
              <w:rPr>
                <w:b/>
                <w:color w:val="000000"/>
                <w:sz w:val="20"/>
                <w:szCs w:val="20"/>
              </w:rPr>
              <w:t>0,40</w:t>
            </w:r>
          </w:p>
        </w:tc>
      </w:tr>
    </w:tbl>
    <w:p w:rsidR="00737D71" w:rsidRPr="00F017A6" w:rsidRDefault="00737D71" w:rsidP="00737D71">
      <w:pPr>
        <w:autoSpaceDE w:val="0"/>
        <w:rPr>
          <w:bCs/>
          <w:sz w:val="20"/>
          <w:szCs w:val="18"/>
        </w:rPr>
      </w:pPr>
      <w:r w:rsidRPr="00F017A6">
        <w:rPr>
          <w:bCs/>
          <w:sz w:val="20"/>
          <w:szCs w:val="18"/>
        </w:rPr>
        <w:t>Zdroj: Centrálny register včelstiev</w:t>
      </w:r>
    </w:p>
    <w:p w:rsidR="00737D71" w:rsidRPr="00F017A6" w:rsidRDefault="00737D71" w:rsidP="00737D71">
      <w:pPr>
        <w:autoSpaceDE w:val="0"/>
        <w:rPr>
          <w:bCs/>
          <w:sz w:val="20"/>
          <w:szCs w:val="18"/>
        </w:rPr>
      </w:pPr>
    </w:p>
    <w:tbl>
      <w:tblPr>
        <w:tblStyle w:val="Mriekatabuky"/>
        <w:tblW w:w="5000" w:type="pct"/>
        <w:tblLook w:val="0000" w:firstRow="0" w:lastRow="0" w:firstColumn="0" w:lastColumn="0" w:noHBand="0" w:noVBand="0"/>
      </w:tblPr>
      <w:tblGrid>
        <w:gridCol w:w="3233"/>
        <w:gridCol w:w="2292"/>
        <w:gridCol w:w="2615"/>
        <w:gridCol w:w="2584"/>
        <w:gridCol w:w="2615"/>
        <w:gridCol w:w="2581"/>
      </w:tblGrid>
      <w:tr w:rsidR="00737D71" w:rsidRPr="00F017A6" w:rsidTr="00737D71">
        <w:trPr>
          <w:trHeight w:val="390"/>
        </w:trPr>
        <w:tc>
          <w:tcPr>
            <w:tcW w:w="9882" w:type="dxa"/>
            <w:gridSpan w:val="6"/>
            <w:vAlign w:val="center"/>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2017</w:t>
            </w:r>
          </w:p>
        </w:tc>
      </w:tr>
      <w:tr w:rsidR="00737D71" w:rsidRPr="00F017A6" w:rsidTr="00737D71">
        <w:trPr>
          <w:trHeight w:val="255"/>
        </w:trPr>
        <w:tc>
          <w:tcPr>
            <w:tcW w:w="2007" w:type="dxa"/>
            <w:vMerge w:val="restart"/>
            <w:noWrap/>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Kraj</w:t>
            </w:r>
          </w:p>
        </w:tc>
        <w:tc>
          <w:tcPr>
            <w:tcW w:w="1423" w:type="dxa"/>
            <w:vMerge w:val="restart"/>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Počet včelstiev</w:t>
            </w:r>
          </w:p>
        </w:tc>
        <w:tc>
          <w:tcPr>
            <w:tcW w:w="3227" w:type="dxa"/>
            <w:gridSpan w:val="2"/>
            <w:noWrap/>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Med v kg</w:t>
            </w:r>
          </w:p>
        </w:tc>
        <w:tc>
          <w:tcPr>
            <w:tcW w:w="3225" w:type="dxa"/>
            <w:gridSpan w:val="2"/>
            <w:vAlign w:val="center"/>
            <w:hideMark/>
          </w:tcPr>
          <w:p w:rsidR="00737D71" w:rsidRPr="00F017A6" w:rsidRDefault="00737D71" w:rsidP="00737D71">
            <w:pPr>
              <w:spacing w:line="276" w:lineRule="auto"/>
              <w:jc w:val="center"/>
              <w:rPr>
                <w:rFonts w:eastAsia="Times New Roman"/>
                <w:b/>
                <w:bCs/>
                <w:sz w:val="20"/>
                <w:szCs w:val="20"/>
              </w:rPr>
            </w:pPr>
            <w:r w:rsidRPr="00F017A6">
              <w:rPr>
                <w:rFonts w:eastAsia="Times New Roman"/>
                <w:b/>
                <w:bCs/>
                <w:sz w:val="20"/>
                <w:szCs w:val="20"/>
              </w:rPr>
              <w:t>Vosk v kg</w:t>
            </w:r>
          </w:p>
        </w:tc>
      </w:tr>
      <w:tr w:rsidR="00737D71" w:rsidRPr="00F017A6" w:rsidTr="00737D71">
        <w:trPr>
          <w:trHeight w:val="533"/>
        </w:trPr>
        <w:tc>
          <w:tcPr>
            <w:tcW w:w="2007" w:type="dxa"/>
            <w:vMerge/>
            <w:vAlign w:val="center"/>
            <w:hideMark/>
          </w:tcPr>
          <w:p w:rsidR="00737D71" w:rsidRPr="00F017A6" w:rsidRDefault="00737D71" w:rsidP="00737D71">
            <w:pPr>
              <w:spacing w:line="276" w:lineRule="auto"/>
              <w:jc w:val="center"/>
              <w:rPr>
                <w:rFonts w:eastAsia="Times New Roman"/>
                <w:b/>
                <w:bCs/>
                <w:sz w:val="20"/>
                <w:szCs w:val="20"/>
              </w:rPr>
            </w:pPr>
          </w:p>
        </w:tc>
        <w:tc>
          <w:tcPr>
            <w:tcW w:w="1423" w:type="dxa"/>
            <w:vMerge/>
            <w:vAlign w:val="center"/>
            <w:hideMark/>
          </w:tcPr>
          <w:p w:rsidR="00737D71" w:rsidRPr="00F017A6" w:rsidRDefault="00737D71" w:rsidP="00737D71">
            <w:pPr>
              <w:spacing w:line="276" w:lineRule="auto"/>
              <w:jc w:val="center"/>
              <w:rPr>
                <w:rFonts w:eastAsia="Times New Roman"/>
                <w:b/>
                <w:bCs/>
                <w:sz w:val="20"/>
                <w:szCs w:val="20"/>
              </w:rPr>
            </w:pPr>
          </w:p>
        </w:tc>
        <w:tc>
          <w:tcPr>
            <w:tcW w:w="1623"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celková produkcia</w:t>
            </w:r>
          </w:p>
        </w:tc>
        <w:tc>
          <w:tcPr>
            <w:tcW w:w="1604"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priemer na včelstvo</w:t>
            </w:r>
          </w:p>
        </w:tc>
        <w:tc>
          <w:tcPr>
            <w:tcW w:w="1623"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celková produkcia</w:t>
            </w:r>
          </w:p>
        </w:tc>
        <w:tc>
          <w:tcPr>
            <w:tcW w:w="1602" w:type="dxa"/>
            <w:vAlign w:val="center"/>
            <w:hideMark/>
          </w:tcPr>
          <w:p w:rsidR="00737D71" w:rsidRPr="002339B0" w:rsidRDefault="00737D71" w:rsidP="00737D71">
            <w:pPr>
              <w:spacing w:line="276" w:lineRule="auto"/>
              <w:jc w:val="center"/>
              <w:rPr>
                <w:rFonts w:eastAsia="Times New Roman"/>
                <w:b/>
                <w:sz w:val="20"/>
                <w:szCs w:val="20"/>
              </w:rPr>
            </w:pPr>
            <w:r w:rsidRPr="002339B0">
              <w:rPr>
                <w:rFonts w:eastAsia="Times New Roman"/>
                <w:b/>
                <w:sz w:val="20"/>
                <w:szCs w:val="20"/>
              </w:rPr>
              <w:t>priemer na včelstvo</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 xml:space="preserve">Banskobystrický </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49 028</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706 003</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14,4</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20 101</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0,41</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Bratislavský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10 928</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159 986</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14,6</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4 699</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0,43</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Košický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39 548</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556 440</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14,1</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17 797</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0,45</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Nitriansky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53 438</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862 489</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16,1</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25 116</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0,47</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Prešovský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40 706</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543 018</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13,3</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17 097</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0,42</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Trenčiansky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27 200</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427 584</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15,7</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12 512</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0,46</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Trnavský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24 828</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403 952</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16,3</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10 924</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0,44</w:t>
            </w:r>
          </w:p>
        </w:tc>
      </w:tr>
      <w:tr w:rsidR="00737D71" w:rsidRPr="00F017A6" w:rsidTr="00737D71">
        <w:trPr>
          <w:trHeight w:val="255"/>
        </w:trPr>
        <w:tc>
          <w:tcPr>
            <w:tcW w:w="2007" w:type="dxa"/>
            <w:noWrap/>
            <w:vAlign w:val="bottom"/>
            <w:hideMark/>
          </w:tcPr>
          <w:p w:rsidR="00737D71" w:rsidRPr="00F017A6" w:rsidRDefault="00737D71" w:rsidP="00737D71">
            <w:pPr>
              <w:spacing w:line="276" w:lineRule="auto"/>
              <w:rPr>
                <w:rFonts w:eastAsia="Times New Roman"/>
                <w:bCs/>
                <w:sz w:val="20"/>
                <w:szCs w:val="20"/>
              </w:rPr>
            </w:pPr>
            <w:r w:rsidRPr="00F017A6">
              <w:rPr>
                <w:color w:val="000000"/>
                <w:sz w:val="20"/>
                <w:szCs w:val="20"/>
              </w:rPr>
              <w:t>Žilinský kraj</w:t>
            </w:r>
          </w:p>
        </w:tc>
        <w:tc>
          <w:tcPr>
            <w:tcW w:w="14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32 739</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453 108</w:t>
            </w:r>
          </w:p>
        </w:tc>
        <w:tc>
          <w:tcPr>
            <w:tcW w:w="1604"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13,8</w:t>
            </w:r>
          </w:p>
        </w:tc>
        <w:tc>
          <w:tcPr>
            <w:tcW w:w="1623"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12 441</w:t>
            </w:r>
          </w:p>
        </w:tc>
        <w:tc>
          <w:tcPr>
            <w:tcW w:w="1602" w:type="dxa"/>
            <w:noWrap/>
            <w:vAlign w:val="bottom"/>
          </w:tcPr>
          <w:p w:rsidR="00737D71" w:rsidRPr="00F017A6" w:rsidRDefault="00737D71" w:rsidP="00737D71">
            <w:pPr>
              <w:spacing w:line="276" w:lineRule="auto"/>
              <w:jc w:val="center"/>
              <w:rPr>
                <w:rFonts w:eastAsia="Times New Roman"/>
                <w:sz w:val="20"/>
                <w:szCs w:val="20"/>
              </w:rPr>
            </w:pPr>
            <w:r w:rsidRPr="00F017A6">
              <w:rPr>
                <w:color w:val="000000"/>
                <w:sz w:val="20"/>
                <w:szCs w:val="20"/>
              </w:rPr>
              <w:t>0,38</w:t>
            </w:r>
          </w:p>
        </w:tc>
      </w:tr>
      <w:tr w:rsidR="00737D71" w:rsidRPr="00F017A6" w:rsidTr="00737D71">
        <w:trPr>
          <w:trHeight w:val="255"/>
        </w:trPr>
        <w:tc>
          <w:tcPr>
            <w:tcW w:w="2007" w:type="dxa"/>
            <w:noWrap/>
            <w:vAlign w:val="center"/>
            <w:hideMark/>
          </w:tcPr>
          <w:p w:rsidR="00737D71" w:rsidRPr="00F017A6" w:rsidRDefault="00737D71" w:rsidP="00737D71">
            <w:pPr>
              <w:spacing w:line="276" w:lineRule="auto"/>
              <w:rPr>
                <w:rFonts w:eastAsia="Times New Roman"/>
                <w:b/>
                <w:sz w:val="20"/>
                <w:szCs w:val="20"/>
              </w:rPr>
            </w:pPr>
            <w:r w:rsidRPr="00F017A6">
              <w:rPr>
                <w:rFonts w:eastAsia="Times New Roman"/>
                <w:b/>
                <w:sz w:val="20"/>
                <w:szCs w:val="20"/>
              </w:rPr>
              <w:t>SPOLU</w:t>
            </w:r>
          </w:p>
        </w:tc>
        <w:tc>
          <w:tcPr>
            <w:tcW w:w="1423" w:type="dxa"/>
            <w:noWrap/>
            <w:vAlign w:val="bottom"/>
          </w:tcPr>
          <w:p w:rsidR="00737D71" w:rsidRPr="00F017A6" w:rsidRDefault="00737D71" w:rsidP="00737D71">
            <w:pPr>
              <w:spacing w:line="276" w:lineRule="auto"/>
              <w:jc w:val="center"/>
              <w:rPr>
                <w:rFonts w:eastAsia="Times New Roman"/>
                <w:b/>
                <w:sz w:val="20"/>
                <w:szCs w:val="20"/>
              </w:rPr>
            </w:pPr>
            <w:r w:rsidRPr="00F017A6">
              <w:rPr>
                <w:b/>
                <w:color w:val="000000"/>
                <w:sz w:val="20"/>
                <w:szCs w:val="20"/>
              </w:rPr>
              <w:t>278 415</w:t>
            </w:r>
          </w:p>
        </w:tc>
        <w:tc>
          <w:tcPr>
            <w:tcW w:w="1623" w:type="dxa"/>
            <w:noWrap/>
            <w:vAlign w:val="bottom"/>
          </w:tcPr>
          <w:p w:rsidR="00737D71" w:rsidRPr="00F017A6" w:rsidRDefault="00737D71" w:rsidP="00737D71">
            <w:pPr>
              <w:spacing w:line="276" w:lineRule="auto"/>
              <w:jc w:val="center"/>
              <w:rPr>
                <w:rFonts w:eastAsia="Times New Roman"/>
                <w:b/>
                <w:sz w:val="20"/>
                <w:szCs w:val="20"/>
              </w:rPr>
            </w:pPr>
            <w:r w:rsidRPr="00F017A6">
              <w:rPr>
                <w:b/>
                <w:color w:val="000000"/>
                <w:sz w:val="20"/>
                <w:szCs w:val="20"/>
              </w:rPr>
              <w:t>4 112 580</w:t>
            </w:r>
          </w:p>
        </w:tc>
        <w:tc>
          <w:tcPr>
            <w:tcW w:w="1604" w:type="dxa"/>
            <w:noWrap/>
            <w:vAlign w:val="bottom"/>
          </w:tcPr>
          <w:p w:rsidR="00737D71" w:rsidRPr="00F017A6" w:rsidRDefault="00737D71" w:rsidP="00737D71">
            <w:pPr>
              <w:spacing w:line="276" w:lineRule="auto"/>
              <w:jc w:val="center"/>
              <w:rPr>
                <w:rFonts w:eastAsia="Times New Roman"/>
                <w:b/>
                <w:sz w:val="20"/>
                <w:szCs w:val="20"/>
              </w:rPr>
            </w:pPr>
            <w:r w:rsidRPr="00F017A6">
              <w:rPr>
                <w:b/>
                <w:color w:val="000000"/>
                <w:sz w:val="20"/>
                <w:szCs w:val="20"/>
              </w:rPr>
              <w:t>14,8</w:t>
            </w:r>
          </w:p>
        </w:tc>
        <w:tc>
          <w:tcPr>
            <w:tcW w:w="1623" w:type="dxa"/>
            <w:noWrap/>
            <w:vAlign w:val="bottom"/>
          </w:tcPr>
          <w:p w:rsidR="00737D71" w:rsidRPr="00F017A6" w:rsidRDefault="00737D71" w:rsidP="00737D71">
            <w:pPr>
              <w:spacing w:line="276" w:lineRule="auto"/>
              <w:jc w:val="center"/>
              <w:rPr>
                <w:rFonts w:eastAsia="Times New Roman"/>
                <w:b/>
                <w:sz w:val="20"/>
                <w:szCs w:val="20"/>
              </w:rPr>
            </w:pPr>
            <w:r w:rsidRPr="00F017A6">
              <w:rPr>
                <w:b/>
                <w:color w:val="000000"/>
                <w:sz w:val="20"/>
                <w:szCs w:val="20"/>
              </w:rPr>
              <w:t>120 687</w:t>
            </w:r>
          </w:p>
        </w:tc>
        <w:tc>
          <w:tcPr>
            <w:tcW w:w="1602" w:type="dxa"/>
            <w:noWrap/>
            <w:vAlign w:val="bottom"/>
          </w:tcPr>
          <w:p w:rsidR="00737D71" w:rsidRPr="00F017A6" w:rsidRDefault="00737D71" w:rsidP="00737D71">
            <w:pPr>
              <w:spacing w:line="276" w:lineRule="auto"/>
              <w:jc w:val="center"/>
              <w:rPr>
                <w:rFonts w:eastAsia="Times New Roman"/>
                <w:b/>
                <w:sz w:val="20"/>
                <w:szCs w:val="20"/>
              </w:rPr>
            </w:pPr>
            <w:r w:rsidRPr="00F017A6">
              <w:rPr>
                <w:b/>
                <w:color w:val="000000"/>
                <w:sz w:val="20"/>
                <w:szCs w:val="20"/>
              </w:rPr>
              <w:t>0,43</w:t>
            </w:r>
          </w:p>
        </w:tc>
      </w:tr>
    </w:tbl>
    <w:p w:rsidR="00737D71" w:rsidRPr="00F017A6" w:rsidRDefault="00737D71" w:rsidP="00737D71">
      <w:pPr>
        <w:autoSpaceDE w:val="0"/>
        <w:rPr>
          <w:bCs/>
          <w:sz w:val="20"/>
          <w:szCs w:val="18"/>
        </w:rPr>
      </w:pPr>
      <w:r w:rsidRPr="00F017A6">
        <w:rPr>
          <w:bCs/>
          <w:sz w:val="20"/>
          <w:szCs w:val="18"/>
        </w:rPr>
        <w:t>Zdroj: Centrálny register včelstiev</w:t>
      </w:r>
    </w:p>
    <w:p w:rsidR="00737D71" w:rsidRPr="00F017A6" w:rsidRDefault="00737D71" w:rsidP="00737D71">
      <w:pPr>
        <w:autoSpaceDE w:val="0"/>
        <w:rPr>
          <w:sz w:val="20"/>
          <w:szCs w:val="18"/>
        </w:rPr>
      </w:pPr>
    </w:p>
    <w:p w:rsidR="00737D71" w:rsidRPr="00737D71" w:rsidRDefault="00737D71" w:rsidP="00737D71">
      <w:pPr>
        <w:rPr>
          <w:lang w:eastAsia="sk-SK"/>
        </w:rPr>
      </w:pPr>
    </w:p>
    <w:p w:rsidR="00737D71" w:rsidRPr="00F017A6" w:rsidRDefault="00737D71" w:rsidP="00737D71">
      <w:pPr>
        <w:rPr>
          <w:rFonts w:eastAsia="Times New Roman"/>
          <w:b/>
          <w:bCs/>
          <w:kern w:val="32"/>
          <w:sz w:val="32"/>
          <w:szCs w:val="32"/>
        </w:rPr>
      </w:pPr>
      <w:r w:rsidRPr="00F017A6">
        <w:br w:type="page"/>
      </w:r>
    </w:p>
    <w:sectPr w:rsidR="00737D71" w:rsidRPr="00F017A6" w:rsidSect="000900C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ueCE-Heavy">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6007D"/>
    <w:multiLevelType w:val="hybridMultilevel"/>
    <w:tmpl w:val="931C103C"/>
    <w:lvl w:ilvl="0" w:tplc="34DE8D8E">
      <w:start w:val="1"/>
      <w:numFmt w:val="decimal"/>
      <w:lvlText w:val="%1."/>
      <w:lvlJc w:val="left"/>
      <w:pPr>
        <w:ind w:left="720" w:hanging="360"/>
      </w:pPr>
      <w:rPr>
        <w:rFonts w:ascii="Times New Roman" w:eastAsia="Arial Unicode MS"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C8F4B20"/>
    <w:multiLevelType w:val="hybridMultilevel"/>
    <w:tmpl w:val="CE2ACA5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6FC4FE8"/>
    <w:multiLevelType w:val="hybridMultilevel"/>
    <w:tmpl w:val="9222C7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7964C1A"/>
    <w:multiLevelType w:val="hybridMultilevel"/>
    <w:tmpl w:val="8FBA4A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ACB5C6D"/>
    <w:multiLevelType w:val="hybridMultilevel"/>
    <w:tmpl w:val="ADF058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A7C3F3A"/>
    <w:multiLevelType w:val="hybridMultilevel"/>
    <w:tmpl w:val="D424F3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98"/>
    <w:rsid w:val="00057B27"/>
    <w:rsid w:val="000900C5"/>
    <w:rsid w:val="00133A98"/>
    <w:rsid w:val="001F1F07"/>
    <w:rsid w:val="00206271"/>
    <w:rsid w:val="0027778E"/>
    <w:rsid w:val="00332066"/>
    <w:rsid w:val="003901FC"/>
    <w:rsid w:val="003B7739"/>
    <w:rsid w:val="00407414"/>
    <w:rsid w:val="004A37B3"/>
    <w:rsid w:val="004C4894"/>
    <w:rsid w:val="004F289E"/>
    <w:rsid w:val="00737D71"/>
    <w:rsid w:val="00895AB4"/>
    <w:rsid w:val="009B5D8E"/>
    <w:rsid w:val="00A10D5F"/>
    <w:rsid w:val="00AB5579"/>
    <w:rsid w:val="00AF51EC"/>
    <w:rsid w:val="00B01F28"/>
    <w:rsid w:val="00BC5BB1"/>
    <w:rsid w:val="00C76186"/>
    <w:rsid w:val="00CB3D8B"/>
    <w:rsid w:val="00E01C33"/>
    <w:rsid w:val="00EE351B"/>
    <w:rsid w:val="00FD1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3A98"/>
    <w:pPr>
      <w:keepNext/>
      <w:widowControl w:val="0"/>
      <w:suppressAutoHyphens/>
      <w:spacing w:before="240" w:after="60" w:line="240" w:lineRule="auto"/>
      <w:outlineLvl w:val="0"/>
    </w:pPr>
    <w:rPr>
      <w:rFonts w:ascii="Cambria" w:eastAsia="Times New Roman" w:hAnsi="Cambria" w:cs="Times New Roman"/>
      <w:b/>
      <w:bCs/>
      <w:kern w:val="32"/>
      <w:sz w:val="32"/>
      <w:szCs w:val="32"/>
      <w:lang w:eastAsia="sk-SK"/>
    </w:rPr>
  </w:style>
  <w:style w:type="paragraph" w:styleId="Nadpis2">
    <w:name w:val="heading 2"/>
    <w:basedOn w:val="Normlny"/>
    <w:next w:val="Normlny"/>
    <w:link w:val="Nadpis2Char"/>
    <w:uiPriority w:val="9"/>
    <w:semiHidden/>
    <w:unhideWhenUsed/>
    <w:qFormat/>
    <w:rsid w:val="00133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133A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3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133A98"/>
    <w:rPr>
      <w:rFonts w:ascii="Cambria" w:eastAsia="Times New Roman" w:hAnsi="Cambria" w:cs="Times New Roman"/>
      <w:b/>
      <w:bCs/>
      <w:kern w:val="32"/>
      <w:sz w:val="32"/>
      <w:szCs w:val="32"/>
      <w:lang w:eastAsia="sk-SK"/>
    </w:rPr>
  </w:style>
  <w:style w:type="paragraph" w:styleId="Zkladntext">
    <w:name w:val="Body Text"/>
    <w:basedOn w:val="Normlny"/>
    <w:link w:val="ZkladntextChar"/>
    <w:uiPriority w:val="99"/>
    <w:semiHidden/>
    <w:unhideWhenUsed/>
    <w:rsid w:val="00133A98"/>
    <w:pPr>
      <w:spacing w:after="120"/>
    </w:pPr>
  </w:style>
  <w:style w:type="character" w:customStyle="1" w:styleId="ZkladntextChar">
    <w:name w:val="Základný text Char"/>
    <w:basedOn w:val="Predvolenpsmoodseku"/>
    <w:link w:val="Zkladntext"/>
    <w:uiPriority w:val="99"/>
    <w:semiHidden/>
    <w:rsid w:val="00133A98"/>
  </w:style>
  <w:style w:type="paragraph" w:styleId="Prvzarkazkladnhotextu">
    <w:name w:val="Body Text First Indent"/>
    <w:basedOn w:val="Zkladntext"/>
    <w:link w:val="PrvzarkazkladnhotextuChar"/>
    <w:rsid w:val="00133A98"/>
    <w:pPr>
      <w:widowControl w:val="0"/>
      <w:suppressAutoHyphens/>
      <w:spacing w:line="240" w:lineRule="auto"/>
      <w:ind w:firstLine="283"/>
    </w:pPr>
    <w:rPr>
      <w:rFonts w:ascii="Times New Roman" w:eastAsia="Arial Unicode MS" w:hAnsi="Times New Roman" w:cs="Times New Roman"/>
      <w:kern w:val="1"/>
      <w:sz w:val="24"/>
      <w:szCs w:val="24"/>
      <w:lang w:val="x-none" w:eastAsia="sk-SK"/>
    </w:rPr>
  </w:style>
  <w:style w:type="character" w:customStyle="1" w:styleId="PrvzarkazkladnhotextuChar">
    <w:name w:val="Prvá zarážka základného textu Char"/>
    <w:basedOn w:val="ZkladntextChar"/>
    <w:link w:val="Prvzarkazkladnhotextu"/>
    <w:rsid w:val="00133A98"/>
    <w:rPr>
      <w:rFonts w:ascii="Times New Roman" w:eastAsia="Arial Unicode MS" w:hAnsi="Times New Roman" w:cs="Times New Roman"/>
      <w:kern w:val="1"/>
      <w:sz w:val="24"/>
      <w:szCs w:val="24"/>
      <w:lang w:val="x-none" w:eastAsia="sk-SK"/>
    </w:rPr>
  </w:style>
  <w:style w:type="character" w:customStyle="1" w:styleId="Nadpis2Char">
    <w:name w:val="Nadpis 2 Char"/>
    <w:basedOn w:val="Predvolenpsmoodseku"/>
    <w:link w:val="Nadpis2"/>
    <w:uiPriority w:val="9"/>
    <w:semiHidden/>
    <w:rsid w:val="00133A9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133A98"/>
    <w:rPr>
      <w:rFonts w:asciiTheme="majorHAnsi" w:eastAsiaTheme="majorEastAsia" w:hAnsiTheme="majorHAnsi" w:cstheme="majorBidi"/>
      <w:b/>
      <w:bCs/>
      <w:color w:val="4F81BD" w:themeColor="accent1"/>
    </w:rPr>
  </w:style>
  <w:style w:type="paragraph" w:styleId="Textkomentra">
    <w:name w:val="annotation text"/>
    <w:basedOn w:val="Normlny"/>
    <w:link w:val="TextkomentraChar"/>
    <w:semiHidden/>
    <w:rsid w:val="003B7739"/>
    <w:pPr>
      <w:widowControl w:val="0"/>
      <w:suppressAutoHyphens/>
      <w:spacing w:after="0" w:line="240" w:lineRule="auto"/>
    </w:pPr>
    <w:rPr>
      <w:rFonts w:ascii="Times New Roman" w:eastAsia="Arial Unicode MS" w:hAnsi="Times New Roman" w:cs="Times New Roman"/>
      <w:kern w:val="1"/>
      <w:sz w:val="20"/>
      <w:szCs w:val="20"/>
      <w:lang w:val="x-none" w:eastAsia="sk-SK"/>
    </w:rPr>
  </w:style>
  <w:style w:type="character" w:customStyle="1" w:styleId="TextkomentraChar">
    <w:name w:val="Text komentára Char"/>
    <w:basedOn w:val="Predvolenpsmoodseku"/>
    <w:link w:val="Textkomentra"/>
    <w:semiHidden/>
    <w:rsid w:val="003B7739"/>
    <w:rPr>
      <w:rFonts w:ascii="Times New Roman" w:eastAsia="Arial Unicode MS" w:hAnsi="Times New Roman" w:cs="Times New Roman"/>
      <w:kern w:val="1"/>
      <w:sz w:val="20"/>
      <w:szCs w:val="20"/>
      <w:lang w:val="x-none" w:eastAsia="sk-SK"/>
    </w:rPr>
  </w:style>
  <w:style w:type="paragraph" w:styleId="Odsekzoznamu">
    <w:name w:val="List Paragraph"/>
    <w:basedOn w:val="Normlny"/>
    <w:uiPriority w:val="34"/>
    <w:qFormat/>
    <w:rsid w:val="00AB5579"/>
    <w:pPr>
      <w:widowControl w:val="0"/>
      <w:suppressAutoHyphens/>
      <w:spacing w:after="0" w:line="240" w:lineRule="auto"/>
      <w:ind w:left="720"/>
      <w:contextualSpacing/>
    </w:pPr>
    <w:rPr>
      <w:rFonts w:ascii="Times New Roman" w:eastAsia="Arial Unicode MS" w:hAnsi="Times New Roman" w:cs="Times New Roman"/>
      <w:kern w:val="1"/>
      <w:sz w:val="24"/>
      <w:szCs w:val="24"/>
      <w:lang w:eastAsia="sk-SK"/>
    </w:rPr>
  </w:style>
  <w:style w:type="paragraph" w:styleId="Hlavika">
    <w:name w:val="header"/>
    <w:aliases w:val="Záhlaví Char Char Char,Záhlaví Char Char,hd,18pt Bold"/>
    <w:basedOn w:val="Normlny"/>
    <w:link w:val="HlavikaChar"/>
    <w:uiPriority w:val="99"/>
    <w:unhideWhenUsed/>
    <w:rsid w:val="00737D71"/>
    <w:pPr>
      <w:widowControl w:val="0"/>
      <w:tabs>
        <w:tab w:val="center" w:pos="4536"/>
        <w:tab w:val="right" w:pos="9072"/>
      </w:tabs>
      <w:suppressAutoHyphens/>
      <w:spacing w:after="0" w:line="240" w:lineRule="auto"/>
    </w:pPr>
    <w:rPr>
      <w:rFonts w:ascii="Times New Roman" w:eastAsia="Arial Unicode MS" w:hAnsi="Times New Roman" w:cs="Times New Roman"/>
      <w:kern w:val="1"/>
      <w:sz w:val="24"/>
      <w:szCs w:val="24"/>
      <w:lang w:eastAsia="sk-SK"/>
    </w:rPr>
  </w:style>
  <w:style w:type="character" w:customStyle="1" w:styleId="HlavikaChar">
    <w:name w:val="Hlavička Char"/>
    <w:aliases w:val="Záhlaví Char Char Char Char,Záhlaví Char Char Char1,hd Char,18pt Bold Char"/>
    <w:basedOn w:val="Predvolenpsmoodseku"/>
    <w:link w:val="Hlavika"/>
    <w:uiPriority w:val="99"/>
    <w:rsid w:val="00737D71"/>
    <w:rPr>
      <w:rFonts w:ascii="Times New Roman" w:eastAsia="Arial Unicode MS" w:hAnsi="Times New Roman" w:cs="Times New Roman"/>
      <w:kern w:val="1"/>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3A98"/>
    <w:pPr>
      <w:keepNext/>
      <w:widowControl w:val="0"/>
      <w:suppressAutoHyphens/>
      <w:spacing w:before="240" w:after="60" w:line="240" w:lineRule="auto"/>
      <w:outlineLvl w:val="0"/>
    </w:pPr>
    <w:rPr>
      <w:rFonts w:ascii="Cambria" w:eastAsia="Times New Roman" w:hAnsi="Cambria" w:cs="Times New Roman"/>
      <w:b/>
      <w:bCs/>
      <w:kern w:val="32"/>
      <w:sz w:val="32"/>
      <w:szCs w:val="32"/>
      <w:lang w:eastAsia="sk-SK"/>
    </w:rPr>
  </w:style>
  <w:style w:type="paragraph" w:styleId="Nadpis2">
    <w:name w:val="heading 2"/>
    <w:basedOn w:val="Normlny"/>
    <w:next w:val="Normlny"/>
    <w:link w:val="Nadpis2Char"/>
    <w:uiPriority w:val="9"/>
    <w:semiHidden/>
    <w:unhideWhenUsed/>
    <w:qFormat/>
    <w:rsid w:val="00133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133A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3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133A98"/>
    <w:rPr>
      <w:rFonts w:ascii="Cambria" w:eastAsia="Times New Roman" w:hAnsi="Cambria" w:cs="Times New Roman"/>
      <w:b/>
      <w:bCs/>
      <w:kern w:val="32"/>
      <w:sz w:val="32"/>
      <w:szCs w:val="32"/>
      <w:lang w:eastAsia="sk-SK"/>
    </w:rPr>
  </w:style>
  <w:style w:type="paragraph" w:styleId="Zkladntext">
    <w:name w:val="Body Text"/>
    <w:basedOn w:val="Normlny"/>
    <w:link w:val="ZkladntextChar"/>
    <w:uiPriority w:val="99"/>
    <w:semiHidden/>
    <w:unhideWhenUsed/>
    <w:rsid w:val="00133A98"/>
    <w:pPr>
      <w:spacing w:after="120"/>
    </w:pPr>
  </w:style>
  <w:style w:type="character" w:customStyle="1" w:styleId="ZkladntextChar">
    <w:name w:val="Základný text Char"/>
    <w:basedOn w:val="Predvolenpsmoodseku"/>
    <w:link w:val="Zkladntext"/>
    <w:uiPriority w:val="99"/>
    <w:semiHidden/>
    <w:rsid w:val="00133A98"/>
  </w:style>
  <w:style w:type="paragraph" w:styleId="Prvzarkazkladnhotextu">
    <w:name w:val="Body Text First Indent"/>
    <w:basedOn w:val="Zkladntext"/>
    <w:link w:val="PrvzarkazkladnhotextuChar"/>
    <w:rsid w:val="00133A98"/>
    <w:pPr>
      <w:widowControl w:val="0"/>
      <w:suppressAutoHyphens/>
      <w:spacing w:line="240" w:lineRule="auto"/>
      <w:ind w:firstLine="283"/>
    </w:pPr>
    <w:rPr>
      <w:rFonts w:ascii="Times New Roman" w:eastAsia="Arial Unicode MS" w:hAnsi="Times New Roman" w:cs="Times New Roman"/>
      <w:kern w:val="1"/>
      <w:sz w:val="24"/>
      <w:szCs w:val="24"/>
      <w:lang w:val="x-none" w:eastAsia="sk-SK"/>
    </w:rPr>
  </w:style>
  <w:style w:type="character" w:customStyle="1" w:styleId="PrvzarkazkladnhotextuChar">
    <w:name w:val="Prvá zarážka základného textu Char"/>
    <w:basedOn w:val="ZkladntextChar"/>
    <w:link w:val="Prvzarkazkladnhotextu"/>
    <w:rsid w:val="00133A98"/>
    <w:rPr>
      <w:rFonts w:ascii="Times New Roman" w:eastAsia="Arial Unicode MS" w:hAnsi="Times New Roman" w:cs="Times New Roman"/>
      <w:kern w:val="1"/>
      <w:sz w:val="24"/>
      <w:szCs w:val="24"/>
      <w:lang w:val="x-none" w:eastAsia="sk-SK"/>
    </w:rPr>
  </w:style>
  <w:style w:type="character" w:customStyle="1" w:styleId="Nadpis2Char">
    <w:name w:val="Nadpis 2 Char"/>
    <w:basedOn w:val="Predvolenpsmoodseku"/>
    <w:link w:val="Nadpis2"/>
    <w:uiPriority w:val="9"/>
    <w:semiHidden/>
    <w:rsid w:val="00133A9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133A98"/>
    <w:rPr>
      <w:rFonts w:asciiTheme="majorHAnsi" w:eastAsiaTheme="majorEastAsia" w:hAnsiTheme="majorHAnsi" w:cstheme="majorBidi"/>
      <w:b/>
      <w:bCs/>
      <w:color w:val="4F81BD" w:themeColor="accent1"/>
    </w:rPr>
  </w:style>
  <w:style w:type="paragraph" w:styleId="Textkomentra">
    <w:name w:val="annotation text"/>
    <w:basedOn w:val="Normlny"/>
    <w:link w:val="TextkomentraChar"/>
    <w:semiHidden/>
    <w:rsid w:val="003B7739"/>
    <w:pPr>
      <w:widowControl w:val="0"/>
      <w:suppressAutoHyphens/>
      <w:spacing w:after="0" w:line="240" w:lineRule="auto"/>
    </w:pPr>
    <w:rPr>
      <w:rFonts w:ascii="Times New Roman" w:eastAsia="Arial Unicode MS" w:hAnsi="Times New Roman" w:cs="Times New Roman"/>
      <w:kern w:val="1"/>
      <w:sz w:val="20"/>
      <w:szCs w:val="20"/>
      <w:lang w:val="x-none" w:eastAsia="sk-SK"/>
    </w:rPr>
  </w:style>
  <w:style w:type="character" w:customStyle="1" w:styleId="TextkomentraChar">
    <w:name w:val="Text komentára Char"/>
    <w:basedOn w:val="Predvolenpsmoodseku"/>
    <w:link w:val="Textkomentra"/>
    <w:semiHidden/>
    <w:rsid w:val="003B7739"/>
    <w:rPr>
      <w:rFonts w:ascii="Times New Roman" w:eastAsia="Arial Unicode MS" w:hAnsi="Times New Roman" w:cs="Times New Roman"/>
      <w:kern w:val="1"/>
      <w:sz w:val="20"/>
      <w:szCs w:val="20"/>
      <w:lang w:val="x-none" w:eastAsia="sk-SK"/>
    </w:rPr>
  </w:style>
  <w:style w:type="paragraph" w:styleId="Odsekzoznamu">
    <w:name w:val="List Paragraph"/>
    <w:basedOn w:val="Normlny"/>
    <w:uiPriority w:val="34"/>
    <w:qFormat/>
    <w:rsid w:val="00AB5579"/>
    <w:pPr>
      <w:widowControl w:val="0"/>
      <w:suppressAutoHyphens/>
      <w:spacing w:after="0" w:line="240" w:lineRule="auto"/>
      <w:ind w:left="720"/>
      <w:contextualSpacing/>
    </w:pPr>
    <w:rPr>
      <w:rFonts w:ascii="Times New Roman" w:eastAsia="Arial Unicode MS" w:hAnsi="Times New Roman" w:cs="Times New Roman"/>
      <w:kern w:val="1"/>
      <w:sz w:val="24"/>
      <w:szCs w:val="24"/>
      <w:lang w:eastAsia="sk-SK"/>
    </w:rPr>
  </w:style>
  <w:style w:type="paragraph" w:styleId="Hlavika">
    <w:name w:val="header"/>
    <w:aliases w:val="Záhlaví Char Char Char,Záhlaví Char Char,hd,18pt Bold"/>
    <w:basedOn w:val="Normlny"/>
    <w:link w:val="HlavikaChar"/>
    <w:uiPriority w:val="99"/>
    <w:unhideWhenUsed/>
    <w:rsid w:val="00737D71"/>
    <w:pPr>
      <w:widowControl w:val="0"/>
      <w:tabs>
        <w:tab w:val="center" w:pos="4536"/>
        <w:tab w:val="right" w:pos="9072"/>
      </w:tabs>
      <w:suppressAutoHyphens/>
      <w:spacing w:after="0" w:line="240" w:lineRule="auto"/>
    </w:pPr>
    <w:rPr>
      <w:rFonts w:ascii="Times New Roman" w:eastAsia="Arial Unicode MS" w:hAnsi="Times New Roman" w:cs="Times New Roman"/>
      <w:kern w:val="1"/>
      <w:sz w:val="24"/>
      <w:szCs w:val="24"/>
      <w:lang w:eastAsia="sk-SK"/>
    </w:rPr>
  </w:style>
  <w:style w:type="character" w:customStyle="1" w:styleId="HlavikaChar">
    <w:name w:val="Hlavička Char"/>
    <w:aliases w:val="Záhlaví Char Char Char Char,Záhlaví Char Char Char1,hd Char,18pt Bold Char"/>
    <w:basedOn w:val="Predvolenpsmoodseku"/>
    <w:link w:val="Hlavika"/>
    <w:uiPriority w:val="99"/>
    <w:rsid w:val="00737D71"/>
    <w:rPr>
      <w:rFonts w:ascii="Times New Roman" w:eastAsia="Arial Unicode MS" w:hAnsi="Times New Roman" w:cs="Times New Roman"/>
      <w:kern w:val="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40</Pages>
  <Words>6756</Words>
  <Characters>38512</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19</cp:revision>
  <dcterms:created xsi:type="dcterms:W3CDTF">2019-01-03T20:30:00Z</dcterms:created>
  <dcterms:modified xsi:type="dcterms:W3CDTF">2019-01-04T08:52:00Z</dcterms:modified>
</cp:coreProperties>
</file>