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A31D" w14:textId="77777777" w:rsidR="00241EC2" w:rsidRPr="006B2DC3" w:rsidRDefault="00241EC2" w:rsidP="00D67CA4">
      <w:pPr>
        <w:spacing w:line="276" w:lineRule="auto"/>
      </w:pPr>
    </w:p>
    <w:p w14:paraId="34C6713E" w14:textId="147A8C19" w:rsidR="00241EC2" w:rsidRPr="006B2DC3" w:rsidRDefault="00D75042" w:rsidP="00D75042">
      <w:pPr>
        <w:spacing w:line="276" w:lineRule="auto"/>
        <w:jc w:val="center"/>
      </w:pPr>
      <w:r w:rsidRPr="006B2DC3">
        <w:t>Ministerstvo pôdohospodárstva a rozvoja vidieka Slovenskej republiky</w:t>
      </w:r>
    </w:p>
    <w:p w14:paraId="3BF32BF8" w14:textId="77777777" w:rsidR="00241EC2" w:rsidRPr="006B2DC3" w:rsidRDefault="00241EC2" w:rsidP="00D67CA4">
      <w:pPr>
        <w:spacing w:line="276" w:lineRule="auto"/>
      </w:pPr>
    </w:p>
    <w:p w14:paraId="7AEA97C4" w14:textId="77777777" w:rsidR="00241EC2" w:rsidRPr="006B2DC3" w:rsidRDefault="00241EC2" w:rsidP="00D67CA4">
      <w:pPr>
        <w:spacing w:line="276" w:lineRule="auto"/>
      </w:pPr>
    </w:p>
    <w:p w14:paraId="14CD2FC5" w14:textId="77777777" w:rsidR="00241EC2" w:rsidRPr="006B2DC3" w:rsidRDefault="00241EC2" w:rsidP="00D67CA4">
      <w:pPr>
        <w:spacing w:line="276" w:lineRule="auto"/>
      </w:pPr>
    </w:p>
    <w:p w14:paraId="1EAE4BE5" w14:textId="77777777" w:rsidR="00241EC2" w:rsidRPr="006B2DC3" w:rsidRDefault="00241EC2" w:rsidP="00D67CA4">
      <w:pPr>
        <w:spacing w:line="276" w:lineRule="auto"/>
      </w:pPr>
    </w:p>
    <w:p w14:paraId="1FA253EE" w14:textId="77777777" w:rsidR="00241EC2" w:rsidRPr="006B2DC3" w:rsidRDefault="00241EC2" w:rsidP="00D67CA4">
      <w:pPr>
        <w:spacing w:line="276" w:lineRule="auto"/>
      </w:pPr>
    </w:p>
    <w:p w14:paraId="317A8CBB" w14:textId="77777777" w:rsidR="00241EC2" w:rsidRPr="006B2DC3" w:rsidRDefault="00241EC2" w:rsidP="00D67CA4">
      <w:pPr>
        <w:spacing w:line="276" w:lineRule="auto"/>
      </w:pPr>
    </w:p>
    <w:p w14:paraId="4575AF69" w14:textId="77777777" w:rsidR="00241EC2" w:rsidRPr="006B2DC3" w:rsidRDefault="00241EC2" w:rsidP="00D67CA4">
      <w:pPr>
        <w:spacing w:line="276" w:lineRule="auto"/>
      </w:pPr>
    </w:p>
    <w:p w14:paraId="4ED721F1" w14:textId="77777777" w:rsidR="00241EC2" w:rsidRPr="006B2DC3" w:rsidRDefault="00241EC2" w:rsidP="00D67CA4">
      <w:pPr>
        <w:spacing w:line="276" w:lineRule="auto"/>
      </w:pPr>
    </w:p>
    <w:p w14:paraId="2E3DE960" w14:textId="77777777" w:rsidR="00241EC2" w:rsidRPr="006B2DC3" w:rsidRDefault="00241EC2" w:rsidP="00D67CA4">
      <w:pPr>
        <w:spacing w:line="276" w:lineRule="auto"/>
      </w:pPr>
    </w:p>
    <w:p w14:paraId="182EE503" w14:textId="185FB5C0" w:rsidR="00241EC2" w:rsidRDefault="00D75042" w:rsidP="00D75042">
      <w:pPr>
        <w:tabs>
          <w:tab w:val="left" w:pos="6902"/>
        </w:tabs>
        <w:spacing w:line="276" w:lineRule="auto"/>
      </w:pPr>
      <w:r>
        <w:tab/>
      </w:r>
    </w:p>
    <w:p w14:paraId="2ACC4A43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7A49B910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794D9B03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3140BA33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1B3416F6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3861AC71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1621330F" w14:textId="77777777" w:rsidR="00D75042" w:rsidRDefault="00D75042" w:rsidP="00D75042">
      <w:pPr>
        <w:tabs>
          <w:tab w:val="left" w:pos="6902"/>
        </w:tabs>
        <w:spacing w:line="276" w:lineRule="auto"/>
      </w:pPr>
    </w:p>
    <w:p w14:paraId="12B08F48" w14:textId="77777777" w:rsidR="00D75042" w:rsidRPr="006B2DC3" w:rsidRDefault="00D75042" w:rsidP="00D75042">
      <w:pPr>
        <w:tabs>
          <w:tab w:val="left" w:pos="6902"/>
        </w:tabs>
        <w:spacing w:line="276" w:lineRule="auto"/>
      </w:pPr>
    </w:p>
    <w:p w14:paraId="5A147576" w14:textId="77777777" w:rsidR="00241EC2" w:rsidRPr="006B2DC3" w:rsidRDefault="00241EC2" w:rsidP="00D67CA4">
      <w:pPr>
        <w:spacing w:line="276" w:lineRule="auto"/>
      </w:pPr>
    </w:p>
    <w:p w14:paraId="5DEB13BF" w14:textId="77777777" w:rsidR="00241EC2" w:rsidRPr="006B2DC3" w:rsidRDefault="00241EC2" w:rsidP="00D67CA4">
      <w:pPr>
        <w:spacing w:line="276" w:lineRule="auto"/>
      </w:pPr>
    </w:p>
    <w:p w14:paraId="1E616519" w14:textId="77777777" w:rsidR="00241EC2" w:rsidRPr="006B2DC3" w:rsidRDefault="00241EC2" w:rsidP="00D67CA4">
      <w:pPr>
        <w:pStyle w:val="Zkladntext"/>
        <w:spacing w:after="0" w:line="276" w:lineRule="auto"/>
        <w:jc w:val="center"/>
        <w:rPr>
          <w:rFonts w:eastAsia="HelveticaNeueCE-Heavy"/>
          <w:b/>
          <w:bCs/>
          <w:caps/>
          <w:kern w:val="24"/>
        </w:rPr>
      </w:pPr>
      <w:r w:rsidRPr="006B2DC3">
        <w:rPr>
          <w:rFonts w:eastAsia="HelveticaNeueCE-Heavy"/>
          <w:b/>
          <w:bCs/>
          <w:caps/>
          <w:kern w:val="24"/>
        </w:rPr>
        <w:t>Národný program stabilizácie a rozvoja</w:t>
      </w:r>
    </w:p>
    <w:p w14:paraId="19703A57" w14:textId="77777777" w:rsidR="00241EC2" w:rsidRPr="006B2DC3" w:rsidRDefault="00241EC2" w:rsidP="00D67CA4">
      <w:pPr>
        <w:pStyle w:val="Zkladntext"/>
        <w:spacing w:after="0" w:line="276" w:lineRule="auto"/>
        <w:jc w:val="center"/>
        <w:rPr>
          <w:rFonts w:eastAsia="HelveticaNeueCE-Heavy"/>
          <w:b/>
          <w:bCs/>
          <w:caps/>
          <w:kern w:val="24"/>
        </w:rPr>
      </w:pPr>
      <w:r w:rsidRPr="006B2DC3">
        <w:rPr>
          <w:rFonts w:eastAsia="HelveticaNeueCE-Heavy"/>
          <w:b/>
          <w:bCs/>
          <w:caps/>
          <w:kern w:val="24"/>
        </w:rPr>
        <w:t>slovenského včelárstva</w:t>
      </w:r>
    </w:p>
    <w:p w14:paraId="017ACF4F" w14:textId="77777777" w:rsidR="00241EC2" w:rsidRPr="006B2DC3" w:rsidRDefault="00241EC2" w:rsidP="00D67CA4">
      <w:pPr>
        <w:pStyle w:val="Zkladntext"/>
        <w:tabs>
          <w:tab w:val="center" w:pos="4536"/>
          <w:tab w:val="left" w:pos="8010"/>
        </w:tabs>
        <w:spacing w:after="0" w:line="276" w:lineRule="auto"/>
        <w:jc w:val="center"/>
        <w:rPr>
          <w:b/>
          <w:caps/>
          <w:kern w:val="24"/>
          <w:lang w:val="sk-SK"/>
        </w:rPr>
      </w:pPr>
      <w:r w:rsidRPr="006B2DC3">
        <w:rPr>
          <w:b/>
          <w:caps/>
          <w:kern w:val="24"/>
        </w:rPr>
        <w:t xml:space="preserve">na roky </w:t>
      </w:r>
      <w:r w:rsidR="00F91B10" w:rsidRPr="006B2DC3">
        <w:rPr>
          <w:rFonts w:eastAsia="HelveticaNeueCE-Heavy"/>
          <w:b/>
          <w:bCs/>
          <w:caps/>
          <w:kern w:val="24"/>
          <w:lang w:val="sk-SK"/>
        </w:rPr>
        <w:t>201</w:t>
      </w:r>
      <w:r w:rsidR="00FA0BFF" w:rsidRPr="006B2DC3">
        <w:rPr>
          <w:rFonts w:eastAsia="HelveticaNeueCE-Heavy"/>
          <w:b/>
          <w:bCs/>
          <w:caps/>
          <w:kern w:val="24"/>
          <w:lang w:val="sk-SK"/>
        </w:rPr>
        <w:t>9</w:t>
      </w:r>
      <w:r w:rsidR="00F91B10" w:rsidRPr="006B2DC3">
        <w:rPr>
          <w:rFonts w:eastAsia="HelveticaNeueCE-Heavy"/>
          <w:b/>
          <w:bCs/>
          <w:caps/>
          <w:kern w:val="24"/>
          <w:lang w:val="sk-SK"/>
        </w:rPr>
        <w:t>/20</w:t>
      </w:r>
      <w:r w:rsidR="00FA0BFF" w:rsidRPr="006B2DC3">
        <w:rPr>
          <w:rFonts w:eastAsia="HelveticaNeueCE-Heavy"/>
          <w:b/>
          <w:bCs/>
          <w:caps/>
          <w:kern w:val="24"/>
          <w:lang w:val="sk-SK"/>
        </w:rPr>
        <w:t>20</w:t>
      </w:r>
      <w:r w:rsidRPr="006B2DC3">
        <w:rPr>
          <w:b/>
          <w:caps/>
          <w:kern w:val="24"/>
        </w:rPr>
        <w:t xml:space="preserve"> až </w:t>
      </w:r>
      <w:r w:rsidR="00F91B10" w:rsidRPr="006B2DC3">
        <w:rPr>
          <w:rFonts w:eastAsia="HelveticaNeueCE-Heavy"/>
          <w:b/>
          <w:bCs/>
          <w:caps/>
          <w:kern w:val="24"/>
          <w:lang w:val="sk-SK"/>
        </w:rPr>
        <w:t>202</w:t>
      </w:r>
      <w:r w:rsidR="00FA0BFF" w:rsidRPr="006B2DC3">
        <w:rPr>
          <w:rFonts w:eastAsia="HelveticaNeueCE-Heavy"/>
          <w:b/>
          <w:bCs/>
          <w:caps/>
          <w:kern w:val="24"/>
          <w:lang w:val="sk-SK"/>
        </w:rPr>
        <w:t>1</w:t>
      </w:r>
      <w:r w:rsidR="00F91B10" w:rsidRPr="006B2DC3">
        <w:rPr>
          <w:rFonts w:eastAsia="HelveticaNeueCE-Heavy"/>
          <w:b/>
          <w:bCs/>
          <w:caps/>
          <w:kern w:val="24"/>
          <w:lang w:val="sk-SK"/>
        </w:rPr>
        <w:t>/202</w:t>
      </w:r>
      <w:r w:rsidR="00FA0BFF" w:rsidRPr="006B2DC3">
        <w:rPr>
          <w:rFonts w:eastAsia="HelveticaNeueCE-Heavy"/>
          <w:b/>
          <w:bCs/>
          <w:caps/>
          <w:kern w:val="24"/>
          <w:lang w:val="sk-SK"/>
        </w:rPr>
        <w:t>2</w:t>
      </w:r>
    </w:p>
    <w:p w14:paraId="5F6FC9E9" w14:textId="77777777" w:rsidR="00241EC2" w:rsidRPr="006B2DC3" w:rsidRDefault="00241EC2" w:rsidP="00D67CA4">
      <w:pPr>
        <w:tabs>
          <w:tab w:val="left" w:pos="1440"/>
        </w:tabs>
        <w:spacing w:line="276" w:lineRule="auto"/>
        <w:rPr>
          <w:caps/>
        </w:rPr>
      </w:pPr>
    </w:p>
    <w:p w14:paraId="5EA1E309" w14:textId="77777777" w:rsidR="00241EC2" w:rsidRPr="006B2DC3" w:rsidRDefault="00241EC2" w:rsidP="00D67CA4">
      <w:pPr>
        <w:spacing w:line="276" w:lineRule="auto"/>
      </w:pPr>
    </w:p>
    <w:p w14:paraId="038FAB16" w14:textId="77777777" w:rsidR="00241EC2" w:rsidRPr="006B2DC3" w:rsidRDefault="00241EC2" w:rsidP="00D67CA4">
      <w:pPr>
        <w:spacing w:line="276" w:lineRule="auto"/>
      </w:pPr>
    </w:p>
    <w:p w14:paraId="39A3242A" w14:textId="77777777" w:rsidR="00241EC2" w:rsidRPr="006B2DC3" w:rsidRDefault="00241EC2" w:rsidP="00D67CA4">
      <w:pPr>
        <w:spacing w:line="276" w:lineRule="auto"/>
      </w:pPr>
    </w:p>
    <w:p w14:paraId="42AF2970" w14:textId="77777777" w:rsidR="00241EC2" w:rsidRPr="006B2DC3" w:rsidRDefault="00241EC2" w:rsidP="00D67CA4">
      <w:pPr>
        <w:spacing w:line="276" w:lineRule="auto"/>
      </w:pPr>
    </w:p>
    <w:p w14:paraId="08F7BBA9" w14:textId="77777777" w:rsidR="00241EC2" w:rsidRDefault="00241EC2" w:rsidP="00D67CA4">
      <w:pPr>
        <w:spacing w:line="276" w:lineRule="auto"/>
      </w:pPr>
    </w:p>
    <w:p w14:paraId="1A7585EA" w14:textId="77777777" w:rsidR="00D75042" w:rsidRDefault="00D75042" w:rsidP="00D67CA4">
      <w:pPr>
        <w:spacing w:line="276" w:lineRule="auto"/>
      </w:pPr>
    </w:p>
    <w:p w14:paraId="299F23CC" w14:textId="77777777" w:rsidR="00D75042" w:rsidRPr="006B2DC3" w:rsidRDefault="00D75042" w:rsidP="00D67CA4">
      <w:pPr>
        <w:spacing w:line="276" w:lineRule="auto"/>
      </w:pPr>
    </w:p>
    <w:p w14:paraId="22E6E84F" w14:textId="77777777" w:rsidR="00D67CA4" w:rsidRPr="006B2DC3" w:rsidRDefault="00D67CA4" w:rsidP="00D67CA4">
      <w:pPr>
        <w:spacing w:line="276" w:lineRule="auto"/>
      </w:pPr>
    </w:p>
    <w:p w14:paraId="0F6AF518" w14:textId="77777777" w:rsidR="00D67CA4" w:rsidRPr="006B2DC3" w:rsidRDefault="00D67CA4" w:rsidP="00D67CA4">
      <w:pPr>
        <w:spacing w:line="276" w:lineRule="auto"/>
      </w:pPr>
    </w:p>
    <w:p w14:paraId="15495DC2" w14:textId="77777777" w:rsidR="00D67CA4" w:rsidRPr="006B2DC3" w:rsidRDefault="00D67CA4" w:rsidP="00D67CA4">
      <w:pPr>
        <w:spacing w:line="276" w:lineRule="auto"/>
      </w:pPr>
    </w:p>
    <w:p w14:paraId="3A9E8C41" w14:textId="77777777" w:rsidR="00D67CA4" w:rsidRPr="006B2DC3" w:rsidRDefault="00D67CA4" w:rsidP="00D67CA4">
      <w:pPr>
        <w:spacing w:line="276" w:lineRule="auto"/>
      </w:pPr>
    </w:p>
    <w:p w14:paraId="6F777CF7" w14:textId="77777777" w:rsidR="00D67CA4" w:rsidRPr="006B2DC3" w:rsidRDefault="00D67CA4" w:rsidP="00D67CA4">
      <w:pPr>
        <w:spacing w:line="276" w:lineRule="auto"/>
      </w:pPr>
    </w:p>
    <w:p w14:paraId="56020A63" w14:textId="77777777" w:rsidR="00D67CA4" w:rsidRPr="006B2DC3" w:rsidRDefault="00D67CA4" w:rsidP="00D67CA4">
      <w:pPr>
        <w:spacing w:line="276" w:lineRule="auto"/>
      </w:pPr>
    </w:p>
    <w:p w14:paraId="27555F25" w14:textId="77777777" w:rsidR="00D67CA4" w:rsidRPr="006B2DC3" w:rsidRDefault="00D67CA4" w:rsidP="00D67CA4">
      <w:pPr>
        <w:spacing w:line="276" w:lineRule="auto"/>
      </w:pPr>
    </w:p>
    <w:p w14:paraId="112FC67E" w14:textId="77777777" w:rsidR="00D67CA4" w:rsidRPr="006B2DC3" w:rsidRDefault="00D67CA4" w:rsidP="00D67CA4">
      <w:pPr>
        <w:spacing w:line="276" w:lineRule="auto"/>
      </w:pPr>
    </w:p>
    <w:p w14:paraId="70DE7E27" w14:textId="77777777" w:rsidR="00D67CA4" w:rsidRPr="006B2DC3" w:rsidRDefault="00D67CA4" w:rsidP="00D67CA4">
      <w:pPr>
        <w:spacing w:line="276" w:lineRule="auto"/>
      </w:pPr>
    </w:p>
    <w:p w14:paraId="229A88B8" w14:textId="77777777" w:rsidR="00D67CA4" w:rsidRPr="006B2DC3" w:rsidRDefault="00D67CA4" w:rsidP="00D67CA4">
      <w:pPr>
        <w:spacing w:line="276" w:lineRule="auto"/>
      </w:pPr>
    </w:p>
    <w:p w14:paraId="1D7BB9B6" w14:textId="77777777" w:rsidR="00D67CA4" w:rsidRPr="006B2DC3" w:rsidRDefault="00D67CA4" w:rsidP="00D67CA4">
      <w:pPr>
        <w:spacing w:line="276" w:lineRule="auto"/>
      </w:pPr>
    </w:p>
    <w:p w14:paraId="2E903DCE" w14:textId="54F6BA8E" w:rsidR="00241EC2" w:rsidRPr="00D75042" w:rsidRDefault="00D75042" w:rsidP="00D67CA4">
      <w:pPr>
        <w:spacing w:line="276" w:lineRule="auto"/>
        <w:jc w:val="center"/>
        <w:outlineLvl w:val="0"/>
      </w:pPr>
      <w:r w:rsidRPr="00D75042">
        <w:t>Bratislava, január 2019</w:t>
      </w:r>
    </w:p>
    <w:sdt>
      <w:sdtPr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id w:val="602454955"/>
        <w:docPartObj>
          <w:docPartGallery w:val="Table of Contents"/>
          <w:docPartUnique/>
        </w:docPartObj>
      </w:sdtPr>
      <w:sdtEndPr>
        <w:rPr>
          <w:smallCaps/>
        </w:rPr>
      </w:sdtEndPr>
      <w:sdtContent>
        <w:p w14:paraId="6E9FD4A3" w14:textId="77777777" w:rsidR="00B1086C" w:rsidRPr="00C420BD" w:rsidRDefault="00B1086C" w:rsidP="00C420BD">
          <w:pPr>
            <w:pStyle w:val="Hlavikaobsahu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C420BD">
            <w:rPr>
              <w:rFonts w:ascii="Times New Roman" w:hAnsi="Times New Roman" w:cs="Times New Roman"/>
              <w:sz w:val="24"/>
              <w:szCs w:val="24"/>
            </w:rPr>
            <w:t>Obsah</w:t>
          </w:r>
        </w:p>
        <w:p w14:paraId="002DA1F9" w14:textId="77777777" w:rsidR="00C420BD" w:rsidRPr="00EA57E4" w:rsidRDefault="00B1086C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r w:rsidRPr="00EA57E4">
            <w:rPr>
              <w:rStyle w:val="Hypertextovprepojenie"/>
              <w:b w:val="0"/>
              <w:color w:val="auto"/>
              <w:u w:val="none"/>
            </w:rPr>
            <w:fldChar w:fldCharType="begin"/>
          </w:r>
          <w:r w:rsidRPr="00EA57E4">
            <w:rPr>
              <w:rStyle w:val="Hypertextovprepojenie"/>
              <w:b w:val="0"/>
              <w:color w:val="auto"/>
              <w:u w:val="none"/>
            </w:rPr>
            <w:instrText xml:space="preserve"> TOC \o "1-3" \h \z \u </w:instrText>
          </w:r>
          <w:r w:rsidRPr="00EA57E4">
            <w:rPr>
              <w:rStyle w:val="Hypertextovprepojenie"/>
              <w:b w:val="0"/>
              <w:color w:val="auto"/>
              <w:u w:val="none"/>
            </w:rPr>
            <w:fldChar w:fldCharType="separate"/>
          </w:r>
          <w:hyperlink w:anchor="_Toc536053643" w:history="1">
            <w:r w:rsidR="00C420BD" w:rsidRPr="00EA57E4">
              <w:rPr>
                <w:rStyle w:val="Hypertextovprepojenie"/>
                <w:b w:val="0"/>
                <w:color w:val="auto"/>
                <w:u w:val="none"/>
              </w:rPr>
              <w:t>Národný program stabilizácie a rozvoja slovenského včelárstva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_Toc536053643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4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71AB850D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44" w:history="1">
            <w:r w:rsidR="00C420BD" w:rsidRPr="00EA57E4">
              <w:rPr>
                <w:rStyle w:val="Hypertextovprepojenie"/>
                <w:b w:val="0"/>
                <w:color w:val="auto"/>
                <w:u w:val="none"/>
              </w:rPr>
              <w:t>na roky 2019/2020 až 2021/2022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_Toc536053644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4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5C1C3B62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45" w:history="1">
            <w:r w:rsidR="00C420BD" w:rsidRPr="00EA57E4">
              <w:rPr>
                <w:rStyle w:val="Hypertextovprepojenie"/>
                <w:color w:val="auto"/>
                <w:u w:val="none"/>
              </w:rPr>
              <w:t>1.</w:t>
            </w:r>
            <w:r w:rsidR="00C420BD" w:rsidRPr="00EA57E4">
              <w:rPr>
                <w:rFonts w:asciiTheme="minorHAnsi" w:eastAsiaTheme="minorEastAsia" w:hAnsiTheme="minorHAnsi" w:cstheme="minorBidi"/>
              </w:rPr>
              <w:tab/>
            </w:r>
            <w:r w:rsidR="00C420BD" w:rsidRPr="00EA57E4">
              <w:rPr>
                <w:rStyle w:val="Hypertextovprepojenie"/>
                <w:color w:val="auto"/>
                <w:u w:val="none"/>
              </w:rPr>
              <w:t>Úvod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_Toc536053645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4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421F09F9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46" w:history="1">
            <w:r w:rsidR="00C420BD" w:rsidRPr="00EA57E4">
              <w:rPr>
                <w:rStyle w:val="Hypertextovprepojenie"/>
                <w:rFonts w:eastAsia="HelveticaNeueCE-Heavy"/>
                <w:b w:val="0"/>
                <w:noProof/>
                <w:color w:val="auto"/>
                <w:sz w:val="22"/>
                <w:szCs w:val="22"/>
                <w:u w:val="none"/>
              </w:rPr>
              <w:t>1.1. Cieľ Národného programu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_Toc536053646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4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CE7A76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47" w:history="1">
            <w:r w:rsidR="00C420BD" w:rsidRPr="00EA57E4">
              <w:rPr>
                <w:rStyle w:val="Hypertextovprepojenie"/>
                <w:color w:val="auto"/>
                <w:u w:val="none"/>
              </w:rPr>
              <w:t>2. Situácia v sektore včelárstva na Slovensku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_Toc536053647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4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7B3CD502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48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2.1. Podmienky včelárenia na Slovensku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_Toc536053648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C4AD41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49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2.2. Počet včelstiev a včelárov k 31.12.2018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_Toc536053649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5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377671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0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2.2.1. Opis metódy použitej na určenie počtu včelstiev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_Toc536053650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5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C7D978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1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2.2.2. Štruktúra včelárstva v roku 2018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_Toc536053651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5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EE935B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2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2.2.3. Počet včelárov organizovaných vo včelárskych združeniach od roku 2013 do roku 2018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_Toc536053652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5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97DDD4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3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2.2.4. Vývoj včelárstva od roku 2007 do roku 2018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_Toc536053653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6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25EAB3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54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2.3. Marketingová štruktúra do roku 2017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_Toc536053654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6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A9C950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5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2.3.1. Vývoz medu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_Toc536053655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6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9CFEAC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6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Vývoj vývozu medu podľa krajín v rokoch 2015 – 2017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_Toc536053656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6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2C295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7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2.3.2. Dovoz medu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_Toc536053657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6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4FAD83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58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2.3.3.  Počet včelstiev a produkcia medu a vosku v roku 2015 - 2018 podľa krajov SR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_Toc536053658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7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C05D33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59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2.4. Ceny medu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_Toc536053659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C42280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60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2.5. Odhadovaný priemerný výnos medu v kg za včelstvo v roku 2018: 16 kg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_Toc536053660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6C7274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61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2.6. Odhad nákladov na produkciu 1 kg vyprodukovaného medu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_Toc536053661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6F9079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62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2.7. Kvalita medu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_Toc536053662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9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0664FA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63" w:history="1">
            <w:r w:rsidR="00C420BD" w:rsidRPr="00EA57E4">
              <w:rPr>
                <w:rStyle w:val="Hypertextovprepojenie"/>
                <w:color w:val="auto"/>
                <w:u w:val="none"/>
              </w:rPr>
              <w:t>3.</w:t>
            </w:r>
            <w:r w:rsidR="00C420BD" w:rsidRPr="00EA57E4">
              <w:rPr>
                <w:rFonts w:asciiTheme="minorHAnsi" w:eastAsiaTheme="minorEastAsia" w:hAnsiTheme="minorHAnsi" w:cstheme="minorBidi"/>
              </w:rPr>
              <w:tab/>
            </w:r>
            <w:r w:rsidR="00C420BD" w:rsidRPr="00EA57E4">
              <w:rPr>
                <w:rStyle w:val="Hypertextovprepojenie"/>
                <w:color w:val="auto"/>
                <w:u w:val="none"/>
              </w:rPr>
              <w:t>Podrobný opis opatrení vrátane odhadovaných nákladov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_Toc536053663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9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605C7753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64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3.1. Technická pomoc včelárom a včelárskym združeniam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_Toc536053664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9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5AA74F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65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3.1.1. Koordinácia technickej pomoci a poradenstva na národnej, regionálnej  a miestnej úrovni pre zabezpečenie národného programu stabilizácie a rozvoja slovenského včelárstva.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_Toc536053665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9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D15AB6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66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3.1.2. Vzdelávanie asistentov úradného veterinárneho lekára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_Toc536053666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10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91F039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67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3.1.3. Teoretická a praktická výučba včelárov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_Toc536053667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10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B9C181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68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3.1.4. Ukážkové, pokusné a školské včelnice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_Toc536053668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10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414302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69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3.1.5. Rozšírenie chovu včiel v ekologickom systéme včelárenia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_Toc536053669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11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B49911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70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3.1.6. Organizácia regionálnych, národných a medzinárodných podujatí ako výstavy, súťaže, prezentácie, kongresy, konferencie a stretnutia včelárov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_Toc536053670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11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60E5E2" w14:textId="77777777" w:rsidR="00C420BD" w:rsidRPr="00EA57E4" w:rsidRDefault="00EC6667" w:rsidP="00C420BD">
          <w:pPr>
            <w:pStyle w:val="Obsah3"/>
            <w:spacing w:line="276" w:lineRule="auto"/>
            <w:rPr>
              <w:rFonts w:asciiTheme="minorHAnsi" w:eastAsiaTheme="minorEastAsia" w:hAnsiTheme="minorHAnsi" w:cstheme="minorBidi"/>
              <w:i/>
              <w:noProof/>
              <w:kern w:val="0"/>
              <w:sz w:val="22"/>
              <w:szCs w:val="22"/>
            </w:rPr>
          </w:pPr>
          <w:hyperlink w:anchor="_Toc536053671" w:history="1">
            <w:r w:rsidR="00C420BD" w:rsidRPr="00EA57E4">
              <w:rPr>
                <w:rStyle w:val="Hypertextovprepojenie"/>
                <w:i/>
                <w:noProof/>
                <w:color w:val="auto"/>
                <w:sz w:val="22"/>
                <w:szCs w:val="22"/>
                <w:u w:val="none"/>
              </w:rPr>
              <w:t>3.1.7. Zabezpečenie technických pomôcok a zariadení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instrText xml:space="preserve"> PAGEREF _Toc536053671 \h </w:instrTex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t>11</w:t>
            </w:r>
            <w:r w:rsidR="00C420BD" w:rsidRPr="00EA57E4">
              <w:rPr>
                <w:i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5FFE98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72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3.2. Boj proti škodcom a chorobám včelstiev, predovšetkým varroáze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_Toc536053672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12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B6F1DA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73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3.3. Racionalizácia sezónneho presunu včelstiev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_Toc536053673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13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68E981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74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3.4. Opatrenia na podporu laboratórií na analýzu včelárskych výrobkov s cieľom pomôcť včelárom uvádzať výrobky na trh a zvyšovať ich hodnotu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_Toc536053674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13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D29AE9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75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3.5. Opatrenia na podporu obnovenia stavu včelstiev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_Toc536053675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14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8D9F97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76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3.6. Spolupráca so špecializovanými orgánmi na vykonávanie aplikovaného výskumu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_Toc536053676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14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302E38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77" w:history="1">
            <w:r w:rsidR="00C420BD" w:rsidRPr="00EA57E4">
              <w:rPr>
                <w:rStyle w:val="Hypertextovprepojenie"/>
                <w:color w:val="auto"/>
                <w:u w:val="none"/>
              </w:rPr>
              <w:t>4. Plán výdavkov a financovania opatrení  NP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_Toc536053677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15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51446D25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79" w:history="1">
            <w:r w:rsidR="00C420BD" w:rsidRPr="00EA57E4">
              <w:rPr>
                <w:rStyle w:val="Hypertextovprepojenie"/>
                <w:color w:val="auto"/>
                <w:u w:val="none"/>
              </w:rPr>
              <w:t>5. Súvisiace právne predpisy a programy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_Toc536053679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16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6E19D02F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83" w:history="1">
            <w:r w:rsidR="00C420BD" w:rsidRPr="00EA57E4">
              <w:rPr>
                <w:rStyle w:val="Hypertextovprepojenie"/>
                <w:color w:val="auto"/>
                <w:u w:val="none"/>
              </w:rPr>
              <w:t>6. Zoznam reprezentatívnych organizácií, ktoré spolupracovali na príprave NP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_Toc536053683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17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6F548E76" w14:textId="77777777" w:rsidR="00C420BD" w:rsidRPr="00EA57E4" w:rsidRDefault="00EC6667" w:rsidP="00EA57E4">
          <w:pPr>
            <w:pStyle w:val="Obsah1"/>
            <w:rPr>
              <w:rFonts w:asciiTheme="minorHAnsi" w:eastAsiaTheme="minorEastAsia" w:hAnsiTheme="minorHAnsi" w:cstheme="minorBidi"/>
            </w:rPr>
          </w:pPr>
          <w:hyperlink w:anchor="_Toc536053684" w:history="1">
            <w:r w:rsidR="00C420BD" w:rsidRPr="00EA57E4">
              <w:rPr>
                <w:rStyle w:val="Hypertextovprepojenie"/>
                <w:color w:val="auto"/>
                <w:u w:val="none"/>
              </w:rPr>
              <w:t>7.  Kontroly a hodnotenie</w:t>
            </w:r>
            <w:r w:rsidR="00C420BD" w:rsidRPr="00EA57E4">
              <w:rPr>
                <w:webHidden/>
              </w:rPr>
              <w:tab/>
            </w:r>
            <w:r w:rsidR="00C420BD" w:rsidRPr="00EA57E4">
              <w:rPr>
                <w:webHidden/>
              </w:rPr>
              <w:fldChar w:fldCharType="begin"/>
            </w:r>
            <w:r w:rsidR="00C420BD" w:rsidRPr="00EA57E4">
              <w:rPr>
                <w:webHidden/>
              </w:rPr>
              <w:instrText xml:space="preserve"> PAGEREF _Toc536053684 \h </w:instrText>
            </w:r>
            <w:r w:rsidR="00C420BD" w:rsidRPr="00EA57E4">
              <w:rPr>
                <w:webHidden/>
              </w:rPr>
            </w:r>
            <w:r w:rsidR="00C420BD" w:rsidRPr="00EA57E4">
              <w:rPr>
                <w:webHidden/>
              </w:rPr>
              <w:fldChar w:fldCharType="separate"/>
            </w:r>
            <w:r w:rsidR="00C420BD" w:rsidRPr="00EA57E4">
              <w:rPr>
                <w:webHidden/>
              </w:rPr>
              <w:t>18</w:t>
            </w:r>
            <w:r w:rsidR="00C420BD" w:rsidRPr="00EA57E4">
              <w:rPr>
                <w:webHidden/>
              </w:rPr>
              <w:fldChar w:fldCharType="end"/>
            </w:r>
          </w:hyperlink>
        </w:p>
        <w:p w14:paraId="19EA3A95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85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7.1. Kontroly príjemcov podpory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_Toc536053685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D62764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86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7.2. Riešenie nezrovnalostí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_Toc536053686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18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B2092F" w14:textId="77777777" w:rsidR="00C420BD" w:rsidRPr="00EA57E4" w:rsidRDefault="00EC6667" w:rsidP="00C420BD">
          <w:pPr>
            <w:pStyle w:val="Obsah2"/>
            <w:spacing w:line="276" w:lineRule="auto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6053687" w:history="1">
            <w:r w:rsidR="00C420BD" w:rsidRPr="00EA57E4">
              <w:rPr>
                <w:rStyle w:val="Hypertextovprepojenie"/>
                <w:b w:val="0"/>
                <w:noProof/>
                <w:color w:val="auto"/>
                <w:sz w:val="22"/>
                <w:szCs w:val="22"/>
                <w:u w:val="none"/>
              </w:rPr>
              <w:t>7.3. Monitoring a hodnotenie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ab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instrText xml:space="preserve"> PAGEREF _Toc536053687 \h </w:instrTex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t>19</w:t>
            </w:r>
            <w:r w:rsidR="00C420BD" w:rsidRPr="00EA57E4">
              <w:rPr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4EBCB1" w14:textId="142F2615" w:rsidR="00B1086C" w:rsidRPr="00EA57E4" w:rsidRDefault="00B1086C" w:rsidP="00C420BD">
          <w:pPr>
            <w:tabs>
              <w:tab w:val="left" w:pos="0"/>
              <w:tab w:val="left" w:pos="6663"/>
            </w:tabs>
            <w:spacing w:line="276" w:lineRule="auto"/>
            <w:ind w:left="284" w:hanging="284"/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</w:pPr>
          <w:r w:rsidRPr="00EA57E4">
            <w:rPr>
              <w:rStyle w:val="Hypertextovprepojenie"/>
              <w:rFonts w:eastAsia="Times New Roman"/>
              <w:i/>
              <w:noProof/>
              <w:color w:val="auto"/>
              <w:kern w:val="0"/>
              <w:sz w:val="22"/>
              <w:szCs w:val="22"/>
              <w:u w:val="none"/>
            </w:rPr>
            <w:fldChar w:fldCharType="end"/>
          </w:r>
          <w:r w:rsidR="00C420BD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8</w:t>
          </w:r>
          <w:r w:rsidR="00BC400A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. Kontaktný bod za Slovenskú republiku......................</w:t>
          </w:r>
          <w:r w:rsidR="00EA57E4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................</w:t>
          </w:r>
          <w:r w:rsidR="00BC400A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................................................</w:t>
          </w:r>
          <w:r w:rsidR="00EA57E4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....</w:t>
          </w:r>
          <w:r w:rsidR="00BC400A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 xml:space="preserve">............. </w:t>
          </w:r>
          <w:r w:rsidR="006B2DC3" w:rsidRPr="00EA57E4">
            <w:rPr>
              <w:rStyle w:val="Hypertextovprepojenie"/>
              <w:rFonts w:eastAsia="Times New Roman"/>
              <w:b/>
              <w:i/>
              <w:noProof/>
              <w:color w:val="auto"/>
              <w:kern w:val="0"/>
              <w:sz w:val="22"/>
              <w:szCs w:val="22"/>
              <w:u w:val="none"/>
            </w:rPr>
            <w:t>19</w:t>
          </w:r>
        </w:p>
        <w:p w14:paraId="24A9AFBD" w14:textId="77777777" w:rsidR="00B1086C" w:rsidRPr="006B2DC3" w:rsidRDefault="00EC6667" w:rsidP="00D67CA4">
          <w:pPr>
            <w:pStyle w:val="Nadpis1"/>
            <w:spacing w:before="0" w:after="0" w:line="276" w:lineRule="auto"/>
            <w:jc w:val="center"/>
            <w:rPr>
              <w:rFonts w:ascii="Times New Roman" w:eastAsia="HelveticaNeueCE-Heavy" w:hAnsi="Times New Roman"/>
              <w:sz w:val="24"/>
              <w:szCs w:val="24"/>
            </w:rPr>
          </w:pPr>
        </w:p>
      </w:sdtContent>
    </w:sdt>
    <w:p w14:paraId="1CC7AC8B" w14:textId="77777777" w:rsidR="002A0586" w:rsidRPr="006B2DC3" w:rsidRDefault="00241EC2" w:rsidP="00D67CA4">
      <w:pPr>
        <w:pStyle w:val="Nadpis1"/>
        <w:spacing w:before="0" w:after="0" w:line="276" w:lineRule="auto"/>
        <w:jc w:val="center"/>
        <w:rPr>
          <w:rFonts w:ascii="Times New Roman" w:eastAsia="HelveticaNeueCE-Heavy" w:hAnsi="Times New Roman"/>
          <w:sz w:val="24"/>
          <w:szCs w:val="24"/>
        </w:rPr>
      </w:pPr>
      <w:r w:rsidRPr="006B2DC3">
        <w:rPr>
          <w:rFonts w:ascii="Times New Roman" w:eastAsia="HelveticaNeueCE-Heavy" w:hAnsi="Times New Roman"/>
          <w:sz w:val="24"/>
          <w:szCs w:val="24"/>
        </w:rPr>
        <w:t xml:space="preserve"> </w:t>
      </w:r>
      <w:bookmarkStart w:id="0" w:name="_Toc444601750"/>
    </w:p>
    <w:p w14:paraId="333323E4" w14:textId="77777777" w:rsidR="002A0586" w:rsidRPr="006B2DC3" w:rsidRDefault="002A0586" w:rsidP="00D67CA4">
      <w:pPr>
        <w:widowControl/>
        <w:suppressAutoHyphens w:val="0"/>
        <w:spacing w:line="276" w:lineRule="auto"/>
        <w:rPr>
          <w:rFonts w:eastAsia="HelveticaNeueCE-Heavy"/>
          <w:b/>
          <w:bCs/>
          <w:kern w:val="32"/>
        </w:rPr>
      </w:pPr>
      <w:r w:rsidRPr="006B2DC3">
        <w:rPr>
          <w:rFonts w:eastAsia="HelveticaNeueCE-Heavy"/>
        </w:rPr>
        <w:br w:type="page"/>
      </w:r>
    </w:p>
    <w:p w14:paraId="4BF4C209" w14:textId="77777777" w:rsidR="00241EC2" w:rsidRPr="006B2DC3" w:rsidRDefault="00241EC2" w:rsidP="00D67CA4">
      <w:pPr>
        <w:pStyle w:val="Nadpis1"/>
        <w:spacing w:before="0" w:after="0" w:line="276" w:lineRule="auto"/>
        <w:jc w:val="center"/>
        <w:rPr>
          <w:rFonts w:ascii="Times New Roman" w:eastAsia="HelveticaNeueCE-Heavy" w:hAnsi="Times New Roman"/>
          <w:sz w:val="24"/>
          <w:szCs w:val="24"/>
        </w:rPr>
      </w:pPr>
      <w:bookmarkStart w:id="1" w:name="_Toc531934815"/>
      <w:bookmarkStart w:id="2" w:name="_Toc531953356"/>
      <w:bookmarkStart w:id="3" w:name="_Toc536053643"/>
      <w:r w:rsidRPr="006B2DC3">
        <w:rPr>
          <w:rFonts w:ascii="Times New Roman" w:eastAsia="HelveticaNeueCE-Heavy" w:hAnsi="Times New Roman"/>
          <w:sz w:val="24"/>
          <w:szCs w:val="24"/>
        </w:rPr>
        <w:lastRenderedPageBreak/>
        <w:t>Národný program stabilizácie a rozvoja slovenského včelárstva</w:t>
      </w:r>
      <w:bookmarkEnd w:id="0"/>
      <w:bookmarkEnd w:id="1"/>
      <w:bookmarkEnd w:id="2"/>
      <w:bookmarkEnd w:id="3"/>
    </w:p>
    <w:p w14:paraId="07C4B5CE" w14:textId="77777777" w:rsidR="00241EC2" w:rsidRPr="006B2DC3" w:rsidRDefault="00241EC2" w:rsidP="00D67CA4">
      <w:pPr>
        <w:pStyle w:val="Nadpis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4601751"/>
      <w:bookmarkStart w:id="5" w:name="_Toc531934816"/>
      <w:bookmarkStart w:id="6" w:name="_Toc531953357"/>
      <w:bookmarkStart w:id="7" w:name="_Toc536053644"/>
      <w:r w:rsidRPr="006B2DC3">
        <w:rPr>
          <w:rFonts w:ascii="Times New Roman" w:hAnsi="Times New Roman"/>
          <w:sz w:val="24"/>
          <w:szCs w:val="24"/>
        </w:rPr>
        <w:t xml:space="preserve">na roky </w:t>
      </w:r>
      <w:r w:rsidR="00D256D7" w:rsidRPr="006B2DC3">
        <w:rPr>
          <w:rFonts w:ascii="Times New Roman" w:eastAsia="HelveticaNeueCE-Heavy" w:hAnsi="Times New Roman"/>
          <w:sz w:val="24"/>
          <w:szCs w:val="24"/>
        </w:rPr>
        <w:t>201</w:t>
      </w:r>
      <w:r w:rsidR="00331932" w:rsidRPr="006B2DC3">
        <w:rPr>
          <w:rFonts w:ascii="Times New Roman" w:eastAsia="HelveticaNeueCE-Heavy" w:hAnsi="Times New Roman"/>
          <w:sz w:val="24"/>
          <w:szCs w:val="24"/>
        </w:rPr>
        <w:t>9</w:t>
      </w:r>
      <w:r w:rsidR="00D256D7" w:rsidRPr="006B2DC3">
        <w:rPr>
          <w:rFonts w:ascii="Times New Roman" w:eastAsia="HelveticaNeueCE-Heavy" w:hAnsi="Times New Roman"/>
          <w:sz w:val="24"/>
          <w:szCs w:val="24"/>
        </w:rPr>
        <w:t>/20</w:t>
      </w:r>
      <w:r w:rsidR="00331932" w:rsidRPr="006B2DC3">
        <w:rPr>
          <w:rFonts w:ascii="Times New Roman" w:eastAsia="HelveticaNeueCE-Heavy" w:hAnsi="Times New Roman"/>
          <w:sz w:val="24"/>
          <w:szCs w:val="24"/>
        </w:rPr>
        <w:t>20</w:t>
      </w:r>
      <w:r w:rsidRPr="006B2DC3">
        <w:rPr>
          <w:rFonts w:ascii="Times New Roman" w:hAnsi="Times New Roman"/>
          <w:sz w:val="24"/>
          <w:szCs w:val="24"/>
        </w:rPr>
        <w:t xml:space="preserve"> až </w:t>
      </w:r>
      <w:r w:rsidR="00D256D7" w:rsidRPr="006B2DC3">
        <w:rPr>
          <w:rFonts w:ascii="Times New Roman" w:eastAsia="HelveticaNeueCE-Heavy" w:hAnsi="Times New Roman"/>
          <w:sz w:val="24"/>
          <w:szCs w:val="24"/>
        </w:rPr>
        <w:t>20</w:t>
      </w:r>
      <w:r w:rsidR="00331932" w:rsidRPr="006B2DC3">
        <w:rPr>
          <w:rFonts w:ascii="Times New Roman" w:eastAsia="HelveticaNeueCE-Heavy" w:hAnsi="Times New Roman"/>
          <w:sz w:val="24"/>
          <w:szCs w:val="24"/>
        </w:rPr>
        <w:t>21</w:t>
      </w:r>
      <w:r w:rsidR="00D256D7" w:rsidRPr="006B2DC3">
        <w:rPr>
          <w:rFonts w:ascii="Times New Roman" w:eastAsia="HelveticaNeueCE-Heavy" w:hAnsi="Times New Roman"/>
          <w:sz w:val="24"/>
          <w:szCs w:val="24"/>
        </w:rPr>
        <w:t>/20</w:t>
      </w:r>
      <w:r w:rsidR="00331932" w:rsidRPr="006B2DC3">
        <w:rPr>
          <w:rFonts w:ascii="Times New Roman" w:eastAsia="HelveticaNeueCE-Heavy" w:hAnsi="Times New Roman"/>
          <w:sz w:val="24"/>
          <w:szCs w:val="24"/>
        </w:rPr>
        <w:t>22</w:t>
      </w:r>
      <w:bookmarkEnd w:id="4"/>
      <w:bookmarkEnd w:id="5"/>
      <w:bookmarkEnd w:id="6"/>
      <w:bookmarkEnd w:id="7"/>
    </w:p>
    <w:p w14:paraId="4EDA1F2D" w14:textId="77777777" w:rsidR="00241EC2" w:rsidRPr="006B2DC3" w:rsidRDefault="00241EC2" w:rsidP="00D67CA4">
      <w:pPr>
        <w:pStyle w:val="Nadpis1"/>
        <w:numPr>
          <w:ilvl w:val="0"/>
          <w:numId w:val="28"/>
        </w:numPr>
        <w:spacing w:before="0" w:after="0" w:line="276" w:lineRule="auto"/>
        <w:ind w:left="284" w:hanging="284"/>
        <w:rPr>
          <w:rFonts w:ascii="Times New Roman" w:eastAsia="HelveticaNeueCE-Heavy" w:hAnsi="Times New Roman"/>
          <w:sz w:val="24"/>
          <w:szCs w:val="24"/>
        </w:rPr>
      </w:pPr>
      <w:bookmarkStart w:id="8" w:name="_Toc531934817"/>
      <w:bookmarkStart w:id="9" w:name="_Toc536053645"/>
      <w:r w:rsidRPr="006B2DC3">
        <w:rPr>
          <w:rFonts w:ascii="Times New Roman" w:eastAsia="HelveticaNeueCE-Heavy" w:hAnsi="Times New Roman"/>
          <w:sz w:val="24"/>
          <w:szCs w:val="24"/>
        </w:rPr>
        <w:t>Úvod</w:t>
      </w:r>
      <w:bookmarkEnd w:id="8"/>
      <w:bookmarkEnd w:id="9"/>
    </w:p>
    <w:p w14:paraId="20EAD4AC" w14:textId="77777777" w:rsidR="00D256D7" w:rsidRPr="006B2DC3" w:rsidRDefault="00D256D7" w:rsidP="00D67CA4">
      <w:pPr>
        <w:spacing w:line="276" w:lineRule="auto"/>
      </w:pPr>
    </w:p>
    <w:p w14:paraId="6BED7D5C" w14:textId="7AC4A1E3" w:rsidR="00D256D7" w:rsidRPr="006B2DC3" w:rsidRDefault="00241EC2" w:rsidP="00D67CA4">
      <w:pPr>
        <w:pStyle w:val="Prvzarkazkladnhotextu"/>
        <w:tabs>
          <w:tab w:val="left" w:pos="540"/>
        </w:tabs>
        <w:spacing w:after="0" w:line="276" w:lineRule="auto"/>
        <w:ind w:firstLine="0"/>
        <w:jc w:val="both"/>
        <w:rPr>
          <w:rFonts w:eastAsia="HelveticaNeueCE-Heavy"/>
          <w:bCs/>
          <w:lang w:val="sk-SK"/>
        </w:rPr>
      </w:pPr>
      <w:r w:rsidRPr="006B2DC3">
        <w:rPr>
          <w:rFonts w:eastAsia="HelveticaNeueCE-Heavy"/>
          <w:b/>
          <w:bCs/>
        </w:rPr>
        <w:t>Včela</w:t>
      </w:r>
      <w:r w:rsidRPr="006B2DC3">
        <w:rPr>
          <w:rFonts w:eastAsia="HelveticaNeueCE-Heavy"/>
          <w:bCs/>
        </w:rPr>
        <w:t xml:space="preserve"> je </w:t>
      </w:r>
      <w:r w:rsidR="00E05D25" w:rsidRPr="006B2DC3">
        <w:rPr>
          <w:rFonts w:eastAsia="HelveticaNeueCE-Heavy"/>
          <w:bCs/>
          <w:lang w:val="sk-SK"/>
        </w:rPr>
        <w:t>sociálny</w:t>
      </w:r>
      <w:r w:rsidR="00E05D25" w:rsidRPr="006B2DC3">
        <w:rPr>
          <w:rFonts w:eastAsia="HelveticaNeueCE-Heavy"/>
          <w:bCs/>
        </w:rPr>
        <w:t xml:space="preserve"> </w:t>
      </w:r>
      <w:r w:rsidRPr="006B2DC3">
        <w:rPr>
          <w:rFonts w:eastAsia="HelveticaNeueCE-Heavy"/>
          <w:bCs/>
        </w:rPr>
        <w:t xml:space="preserve">hmyz, ktorý je </w:t>
      </w:r>
      <w:r w:rsidR="00D256D7" w:rsidRPr="006B2DC3">
        <w:rPr>
          <w:rFonts w:eastAsia="HelveticaNeueCE-Heavy"/>
          <w:bCs/>
          <w:lang w:val="sk-SK"/>
        </w:rPr>
        <w:t xml:space="preserve">jednou z najdôležitejších súčastí </w:t>
      </w:r>
      <w:r w:rsidRPr="006B2DC3">
        <w:rPr>
          <w:rFonts w:eastAsia="HelveticaNeueCE-Heavy"/>
          <w:bCs/>
        </w:rPr>
        <w:t xml:space="preserve">nášho životného prostredia a má preň zásadný význam. </w:t>
      </w:r>
    </w:p>
    <w:p w14:paraId="10EF1914" w14:textId="237435E8" w:rsidR="00241EC2" w:rsidRPr="006B2DC3" w:rsidRDefault="00241EC2" w:rsidP="00D67CA4">
      <w:pPr>
        <w:pStyle w:val="Prvzarkazkladnhotextu"/>
        <w:tabs>
          <w:tab w:val="left" w:pos="540"/>
        </w:tabs>
        <w:spacing w:after="0" w:line="276" w:lineRule="auto"/>
        <w:ind w:firstLine="0"/>
        <w:jc w:val="both"/>
        <w:rPr>
          <w:rFonts w:eastAsia="HelveticaNeueCE-Heavy"/>
          <w:b/>
          <w:bCs/>
          <w:lang w:val="sk-SK"/>
        </w:rPr>
      </w:pPr>
      <w:r w:rsidRPr="006B2DC3">
        <w:rPr>
          <w:rFonts w:eastAsia="HelveticaNeueCE-Heavy"/>
          <w:b/>
        </w:rPr>
        <w:t>Včelárstvo</w:t>
      </w:r>
      <w:r w:rsidRPr="006B2DC3">
        <w:rPr>
          <w:rFonts w:eastAsia="HelveticaNeueCE-Heavy"/>
        </w:rPr>
        <w:t xml:space="preserve"> je odvetvím pôdohospodárstva, ktorého hlavnými</w:t>
      </w:r>
      <w:r w:rsidRPr="006B2DC3">
        <w:rPr>
          <w:rFonts w:eastAsia="HelveticaNeueCE-Heavy"/>
          <w:b/>
          <w:bCs/>
        </w:rPr>
        <w:t xml:space="preserve"> </w:t>
      </w:r>
      <w:r w:rsidRPr="006B2DC3">
        <w:rPr>
          <w:rFonts w:eastAsia="HelveticaNeueCE-Heavy"/>
        </w:rPr>
        <w:t xml:space="preserve">funkciami </w:t>
      </w:r>
      <w:r w:rsidR="00D256D7" w:rsidRPr="006B2DC3">
        <w:rPr>
          <w:rFonts w:eastAsia="HelveticaNeueCE-Heavy"/>
          <w:lang w:val="sk-SK"/>
        </w:rPr>
        <w:t xml:space="preserve">sú </w:t>
      </w:r>
      <w:r w:rsidRPr="006B2DC3">
        <w:rPr>
          <w:rFonts w:eastAsia="HelveticaNeueCE-Heavy"/>
        </w:rPr>
        <w:t xml:space="preserve">udržanie ekologickej rovnováhy prostredníctvom opeľovania kultúrnych a voľne rastúcich rastlín, produkcia medu </w:t>
      </w:r>
      <w:r w:rsidR="004A717E" w:rsidRPr="006B2DC3">
        <w:rPr>
          <w:rFonts w:eastAsia="HelveticaNeueCE-Heavy"/>
          <w:lang w:val="sk-SK"/>
        </w:rPr>
        <w:br/>
      </w:r>
      <w:r w:rsidRPr="006B2DC3">
        <w:rPr>
          <w:rFonts w:eastAsia="HelveticaNeueCE-Heavy"/>
        </w:rPr>
        <w:t>a ďalších včelích produktov</w:t>
      </w:r>
      <w:r w:rsidRPr="006B2DC3">
        <w:rPr>
          <w:rFonts w:eastAsia="HelveticaNeueCE-Heavy"/>
          <w:b/>
          <w:bCs/>
        </w:rPr>
        <w:t>.</w:t>
      </w:r>
    </w:p>
    <w:p w14:paraId="3FA1C20C" w14:textId="77777777" w:rsidR="00D67CA4" w:rsidRPr="006B2DC3" w:rsidRDefault="00D67CA4" w:rsidP="00D67CA4">
      <w:pPr>
        <w:pStyle w:val="Prvzarkazkladnhotextu"/>
        <w:tabs>
          <w:tab w:val="left" w:pos="540"/>
        </w:tabs>
        <w:spacing w:after="0" w:line="276" w:lineRule="auto"/>
        <w:ind w:firstLine="0"/>
        <w:jc w:val="both"/>
        <w:rPr>
          <w:rFonts w:eastAsia="HelveticaNeueCE-Heavy"/>
          <w:b/>
          <w:bCs/>
          <w:lang w:val="sk-SK"/>
        </w:rPr>
      </w:pPr>
    </w:p>
    <w:p w14:paraId="3B9E1F86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eastAsia="HelveticaNeueCE-Heavy" w:hAnsi="Times New Roman"/>
          <w:i w:val="0"/>
          <w:sz w:val="24"/>
          <w:szCs w:val="24"/>
        </w:rPr>
      </w:pPr>
      <w:bookmarkStart w:id="10" w:name="_Toc531934818"/>
      <w:bookmarkStart w:id="11" w:name="_Toc536053646"/>
      <w:r w:rsidRPr="006B2DC3">
        <w:rPr>
          <w:rFonts w:ascii="Times New Roman" w:eastAsia="HelveticaNeueCE-Heavy" w:hAnsi="Times New Roman"/>
          <w:i w:val="0"/>
          <w:sz w:val="24"/>
          <w:szCs w:val="24"/>
        </w:rPr>
        <w:t>1.1. Cieľ</w:t>
      </w:r>
      <w:r w:rsidR="00D256D7" w:rsidRPr="006B2DC3">
        <w:rPr>
          <w:rFonts w:ascii="Times New Roman" w:eastAsia="HelveticaNeueCE-Heavy" w:hAnsi="Times New Roman"/>
          <w:i w:val="0"/>
          <w:sz w:val="24"/>
          <w:szCs w:val="24"/>
        </w:rPr>
        <w:t xml:space="preserve"> Národného programu</w:t>
      </w:r>
      <w:bookmarkEnd w:id="10"/>
      <w:bookmarkEnd w:id="11"/>
    </w:p>
    <w:p w14:paraId="3C2C375D" w14:textId="77777777" w:rsidR="00D256D7" w:rsidRPr="006B2DC3" w:rsidRDefault="00D256D7" w:rsidP="00D67CA4">
      <w:pPr>
        <w:spacing w:line="276" w:lineRule="auto"/>
      </w:pPr>
    </w:p>
    <w:p w14:paraId="0754C2E8" w14:textId="3C44DB26" w:rsidR="00241EC2" w:rsidRPr="006B2DC3" w:rsidRDefault="00241EC2" w:rsidP="00D67CA4">
      <w:pPr>
        <w:tabs>
          <w:tab w:val="left" w:pos="567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>Cieľom Národného programu stabilizácie a rozvoja slovenského včelárstva (ďalej aj „NP“) je:</w:t>
      </w:r>
    </w:p>
    <w:p w14:paraId="59C5E2C5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 xml:space="preserve">koncepčne stanoviť základné priority vedúce k stabilizácii a rozvoju </w:t>
      </w:r>
      <w:r w:rsidR="00D256D7" w:rsidRPr="006B2DC3">
        <w:rPr>
          <w:rFonts w:eastAsia="HelveticaNeueCE-Heavy"/>
        </w:rPr>
        <w:t>včelárstva na obdobie</w:t>
      </w:r>
      <w:r w:rsidR="00D256D7" w:rsidRPr="006B2DC3">
        <w:rPr>
          <w:rFonts w:eastAsia="HelveticaNeueCE-Heavy"/>
        </w:rPr>
        <w:tab/>
        <w:t>rokov 201</w:t>
      </w:r>
      <w:r w:rsidR="00331932" w:rsidRPr="006B2DC3">
        <w:rPr>
          <w:rFonts w:eastAsia="HelveticaNeueCE-Heavy"/>
        </w:rPr>
        <w:t>9</w:t>
      </w:r>
      <w:r w:rsidR="00D256D7" w:rsidRPr="006B2DC3">
        <w:rPr>
          <w:rFonts w:eastAsia="HelveticaNeueCE-Heavy"/>
        </w:rPr>
        <w:t>/20</w:t>
      </w:r>
      <w:r w:rsidR="00331932" w:rsidRPr="006B2DC3">
        <w:rPr>
          <w:rFonts w:eastAsia="HelveticaNeueCE-Heavy"/>
        </w:rPr>
        <w:t>20</w:t>
      </w:r>
      <w:r w:rsidR="00D256D7" w:rsidRPr="006B2DC3">
        <w:rPr>
          <w:rFonts w:eastAsia="HelveticaNeueCE-Heavy"/>
        </w:rPr>
        <w:t xml:space="preserve"> až 20</w:t>
      </w:r>
      <w:r w:rsidR="00331932" w:rsidRPr="006B2DC3">
        <w:rPr>
          <w:rFonts w:eastAsia="HelveticaNeueCE-Heavy"/>
        </w:rPr>
        <w:t>21</w:t>
      </w:r>
      <w:r w:rsidR="00D256D7" w:rsidRPr="006B2DC3">
        <w:rPr>
          <w:rFonts w:eastAsia="HelveticaNeueCE-Heavy"/>
        </w:rPr>
        <w:t>/20</w:t>
      </w:r>
      <w:r w:rsidR="00331932" w:rsidRPr="006B2DC3">
        <w:rPr>
          <w:rFonts w:eastAsia="HelveticaNeueCE-Heavy"/>
        </w:rPr>
        <w:t>22</w:t>
      </w:r>
      <w:r w:rsidRPr="006B2DC3">
        <w:rPr>
          <w:rFonts w:eastAsia="HelveticaNeueCE-Heavy"/>
        </w:rPr>
        <w:t xml:space="preserve"> vyplývajúce z potrieb štrukturálnych zmien v</w:t>
      </w:r>
      <w:r w:rsidR="00D256D7" w:rsidRPr="006B2DC3">
        <w:rPr>
          <w:rFonts w:eastAsia="HelveticaNeueCE-Heavy"/>
        </w:rPr>
        <w:t> </w:t>
      </w:r>
      <w:r w:rsidRPr="006B2DC3">
        <w:rPr>
          <w:rFonts w:eastAsia="HelveticaNeueCE-Heavy"/>
        </w:rPr>
        <w:t>sektore</w:t>
      </w:r>
      <w:r w:rsidR="00D256D7" w:rsidRPr="006B2DC3">
        <w:rPr>
          <w:rFonts w:eastAsia="HelveticaNeueCE-Heavy"/>
        </w:rPr>
        <w:t>,</w:t>
      </w:r>
    </w:p>
    <w:p w14:paraId="17998B04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 xml:space="preserve">nájsť nástroje motivujúce k zmene štruktúry sektora, ktorá je nevyhovujúca najmä nízkou </w:t>
      </w:r>
      <w:r w:rsidRPr="006B2DC3">
        <w:rPr>
          <w:rFonts w:eastAsia="HelveticaNeueCE-Heavy"/>
        </w:rPr>
        <w:tab/>
        <w:t>mierou profesionalizácie, nerovnomerným vekovým zložením ako aj nízkou mierou</w:t>
      </w:r>
      <w:r w:rsidRPr="006B2DC3">
        <w:rPr>
          <w:rFonts w:eastAsia="HelveticaNeueCE-Heavy"/>
        </w:rPr>
        <w:tab/>
      </w:r>
      <w:r w:rsidR="00A6569C" w:rsidRPr="006B2DC3">
        <w:rPr>
          <w:rFonts w:eastAsia="HelveticaNeueCE-Heavy"/>
        </w:rPr>
        <w:t>informovanosti spotrebiteľskej verejnosti,</w:t>
      </w:r>
    </w:p>
    <w:p w14:paraId="7876DE0F" w14:textId="7D963475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  <w:rPr>
          <w:rFonts w:eastAsia="HelveticaNeueCE-Heavy"/>
        </w:rPr>
      </w:pPr>
      <w:r w:rsidRPr="006B2DC3">
        <w:rPr>
          <w:rFonts w:eastAsia="HelveticaNeueCE-Heavy"/>
          <w:bCs/>
        </w:rPr>
        <w:t>-</w:t>
      </w:r>
      <w:r w:rsidRPr="006B2DC3">
        <w:rPr>
          <w:rFonts w:eastAsia="HelveticaNeueCE-Heavy"/>
          <w:bCs/>
        </w:rPr>
        <w:tab/>
      </w:r>
      <w:r w:rsidRPr="006B2DC3">
        <w:rPr>
          <w:rFonts w:eastAsia="HelveticaNeueCE-Heavy"/>
        </w:rPr>
        <w:t>dosiahnuť pozitívne zmeny vo vekovej štru</w:t>
      </w:r>
      <w:r w:rsidR="004A717E" w:rsidRPr="006B2DC3">
        <w:rPr>
          <w:rFonts w:eastAsia="HelveticaNeueCE-Heavy"/>
        </w:rPr>
        <w:t xml:space="preserve">ktúre chovateľov včiel cielenou </w:t>
      </w:r>
      <w:r w:rsidR="00890B99" w:rsidRPr="006B2DC3">
        <w:rPr>
          <w:rFonts w:eastAsia="HelveticaNeueCE-Heavy"/>
        </w:rPr>
        <w:t xml:space="preserve">komplexnou </w:t>
      </w:r>
      <w:r w:rsidRPr="006B2DC3">
        <w:rPr>
          <w:rFonts w:eastAsia="HelveticaNeueCE-Heavy"/>
        </w:rPr>
        <w:t>ponukou vzdelávacích programov pre mládež a dospelých</w:t>
      </w:r>
      <w:r w:rsidR="00890B99" w:rsidRPr="006B2DC3">
        <w:rPr>
          <w:rFonts w:eastAsia="HelveticaNeueCE-Heavy"/>
        </w:rPr>
        <w:t xml:space="preserve"> </w:t>
      </w:r>
      <w:r w:rsidRPr="006B2DC3">
        <w:rPr>
          <w:rFonts w:eastAsia="HelveticaNeueCE-Heavy"/>
        </w:rPr>
        <w:t>a</w:t>
      </w:r>
      <w:r w:rsidR="00890B99" w:rsidRPr="006B2DC3">
        <w:rPr>
          <w:rFonts w:eastAsia="HelveticaNeueCE-Heavy"/>
        </w:rPr>
        <w:t xml:space="preserve"> </w:t>
      </w:r>
      <w:r w:rsidRPr="006B2DC3">
        <w:rPr>
          <w:rFonts w:eastAsia="HelveticaNeueCE-Heavy"/>
        </w:rPr>
        <w:t>tým prispieť k stabilizácii života obyvateľov na vidieku</w:t>
      </w:r>
      <w:r w:rsidR="00D256D7" w:rsidRPr="006B2DC3">
        <w:rPr>
          <w:rFonts w:eastAsia="HelveticaNeueCE-Heavy"/>
        </w:rPr>
        <w:t>,</w:t>
      </w:r>
      <w:r w:rsidRPr="006B2DC3">
        <w:rPr>
          <w:rFonts w:eastAsia="HelveticaNeueCE-Heavy"/>
        </w:rPr>
        <w:t xml:space="preserve"> </w:t>
      </w:r>
    </w:p>
    <w:p w14:paraId="0331DBD7" w14:textId="66C5203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60" w:hanging="360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>zlepšiť podmienky na celoplošne organizovaný boj s</w:t>
      </w:r>
      <w:r w:rsidR="00DC4833" w:rsidRPr="006B2DC3">
        <w:rPr>
          <w:rFonts w:eastAsia="HelveticaNeueCE-Heavy"/>
        </w:rPr>
        <w:t> chorobami a škodcami včelstiev, predovšetkým s</w:t>
      </w:r>
      <w:r w:rsidR="00D43E28" w:rsidRPr="006B2DC3">
        <w:rPr>
          <w:rFonts w:eastAsia="HelveticaNeueCE-Heavy"/>
        </w:rPr>
        <w:t> </w:t>
      </w:r>
      <w:proofErr w:type="spellStart"/>
      <w:r w:rsidR="00D43E28" w:rsidRPr="006B2DC3">
        <w:rPr>
          <w:rFonts w:eastAsia="HelveticaNeueCE-Heavy"/>
        </w:rPr>
        <w:t>v</w:t>
      </w:r>
      <w:r w:rsidR="00AF3454" w:rsidRPr="006B2DC3">
        <w:rPr>
          <w:rFonts w:eastAsia="HelveticaNeueCE-Heavy"/>
        </w:rPr>
        <w:t>arroázou</w:t>
      </w:r>
      <w:proofErr w:type="spellEnd"/>
      <w:r w:rsidR="00AF3454" w:rsidRPr="006B2DC3">
        <w:rPr>
          <w:rFonts w:eastAsia="HelveticaNeueCE-Heavy"/>
        </w:rPr>
        <w:t xml:space="preserve"> (</w:t>
      </w:r>
      <w:proofErr w:type="spellStart"/>
      <w:r w:rsidR="00D31B13" w:rsidRPr="006B2DC3">
        <w:rPr>
          <w:rFonts w:eastAsia="HelveticaNeueCE-Heavy"/>
        </w:rPr>
        <w:t>klieštikovosťou</w:t>
      </w:r>
      <w:proofErr w:type="spellEnd"/>
      <w:r w:rsidR="00AF3454" w:rsidRPr="006B2DC3">
        <w:rPr>
          <w:rFonts w:eastAsia="HelveticaNeueCE-Heavy"/>
        </w:rPr>
        <w:t>)</w:t>
      </w:r>
      <w:r w:rsidR="00D31B13" w:rsidRPr="006B2DC3">
        <w:rPr>
          <w:rFonts w:eastAsia="HelveticaNeueCE-Heavy"/>
        </w:rPr>
        <w:t xml:space="preserve"> včelstiev, </w:t>
      </w:r>
    </w:p>
    <w:p w14:paraId="2ACB7A48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>dosiahnuť maximálnu možnú kvalitu medov a ostatných včelích produktov uplatňovaním</w:t>
      </w:r>
      <w:r w:rsidRPr="006B2DC3">
        <w:rPr>
          <w:rFonts w:eastAsia="HelveticaNeueCE-Heavy"/>
        </w:rPr>
        <w:tab/>
        <w:t>moderných technológií získavania a spracovania včelích produktov</w:t>
      </w:r>
      <w:r w:rsidR="00D256D7" w:rsidRPr="006B2DC3">
        <w:rPr>
          <w:rFonts w:eastAsia="HelveticaNeueCE-Heavy"/>
        </w:rPr>
        <w:t>,</w:t>
      </w:r>
    </w:p>
    <w:p w14:paraId="5B1EF852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  <w:rPr>
          <w:rFonts w:eastAsia="HelveticaNeueCE-Heavy"/>
        </w:rPr>
      </w:pPr>
      <w:r w:rsidRPr="006B2DC3">
        <w:t>-</w:t>
      </w:r>
      <w:r w:rsidRPr="006B2DC3">
        <w:tab/>
      </w:r>
      <w:r w:rsidRPr="006B2DC3">
        <w:rPr>
          <w:rFonts w:eastAsia="HelveticaNeueCE-Heavy"/>
        </w:rPr>
        <w:t>zvýšiť početný stav včelstiev na zabezpečenie dostatočného opelenia poľnohospodárskych</w:t>
      </w:r>
      <w:r w:rsidRPr="006B2DC3">
        <w:rPr>
          <w:rFonts w:eastAsia="HelveticaNeueCE-Heavy"/>
        </w:rPr>
        <w:tab/>
        <w:t>kultúr a voľne sa vyskytujúcich rastlín,</w:t>
      </w:r>
      <w:r w:rsidR="00D31B13" w:rsidRPr="006B2DC3">
        <w:rPr>
          <w:rFonts w:eastAsia="HelveticaNeueCE-Heavy"/>
        </w:rPr>
        <w:t xml:space="preserve"> ako aj dosiahnutie</w:t>
      </w:r>
      <w:r w:rsidRPr="006B2DC3">
        <w:rPr>
          <w:rFonts w:eastAsia="HelveticaNeueCE-Heavy"/>
        </w:rPr>
        <w:t xml:space="preserve"> sebestačnos</w:t>
      </w:r>
      <w:r w:rsidR="00D31B13" w:rsidRPr="006B2DC3">
        <w:rPr>
          <w:rFonts w:eastAsia="HelveticaNeueCE-Heavy"/>
        </w:rPr>
        <w:t>ti</w:t>
      </w:r>
      <w:r w:rsidRPr="006B2DC3">
        <w:rPr>
          <w:rFonts w:eastAsia="HelveticaNeueCE-Heavy"/>
        </w:rPr>
        <w:t xml:space="preserve"> vo výrobe medu</w:t>
      </w:r>
      <w:r w:rsidR="00890B99" w:rsidRPr="006B2DC3">
        <w:rPr>
          <w:rFonts w:eastAsia="HelveticaNeueCE-Heavy"/>
        </w:rPr>
        <w:t>,</w:t>
      </w:r>
    </w:p>
    <w:p w14:paraId="4E293C4D" w14:textId="77777777" w:rsidR="00396697" w:rsidRPr="006B2DC3" w:rsidRDefault="00396697" w:rsidP="00D67CA4">
      <w:pPr>
        <w:tabs>
          <w:tab w:val="left" w:pos="376"/>
        </w:tabs>
        <w:autoSpaceDE w:val="0"/>
        <w:spacing w:line="276" w:lineRule="auto"/>
        <w:ind w:left="360" w:hanging="345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>zvýšiť podiel poloprofesionálnych včelárskych prevádzok s počtami včelstiev nad 50 a profesionálnych prevádzok s počtami včelstiev nad 150,</w:t>
      </w:r>
    </w:p>
    <w:p w14:paraId="1EFB4000" w14:textId="77777777" w:rsidR="00DC4833" w:rsidRPr="006B2DC3" w:rsidRDefault="00DC4833" w:rsidP="00D67CA4">
      <w:pPr>
        <w:tabs>
          <w:tab w:val="left" w:pos="376"/>
        </w:tabs>
        <w:autoSpaceDE w:val="0"/>
        <w:spacing w:line="276" w:lineRule="auto"/>
        <w:ind w:left="360" w:hanging="345"/>
        <w:jc w:val="both"/>
        <w:rPr>
          <w:rFonts w:eastAsia="HelveticaNeueCE-Heavy"/>
        </w:rPr>
      </w:pPr>
      <w:r w:rsidRPr="006B2DC3">
        <w:rPr>
          <w:rFonts w:eastAsia="HelveticaNeueCE-Heavy"/>
        </w:rPr>
        <w:t xml:space="preserve">- </w:t>
      </w:r>
      <w:r w:rsidR="00396697" w:rsidRPr="006B2DC3">
        <w:rPr>
          <w:rFonts w:eastAsia="HelveticaNeueCE-Heavy"/>
        </w:rPr>
        <w:tab/>
      </w:r>
      <w:r w:rsidRPr="006B2DC3">
        <w:rPr>
          <w:rFonts w:eastAsia="HelveticaNeueCE-Heavy"/>
        </w:rPr>
        <w:t>zvýšiť mobilitu včelstiev prostredníctvom efektívnych kočovných zariadení za účelom využitia sezónnych zdrojov znášky</w:t>
      </w:r>
      <w:r w:rsidR="00EF0901" w:rsidRPr="006B2DC3">
        <w:rPr>
          <w:rFonts w:eastAsia="HelveticaNeueCE-Heavy"/>
        </w:rPr>
        <w:t>, zabezpečenia</w:t>
      </w:r>
      <w:r w:rsidRPr="006B2DC3">
        <w:rPr>
          <w:rFonts w:eastAsia="HelveticaNeueCE-Heavy"/>
        </w:rPr>
        <w:t xml:space="preserve"> o</w:t>
      </w:r>
      <w:r w:rsidR="00396697" w:rsidRPr="006B2DC3">
        <w:rPr>
          <w:rFonts w:eastAsia="HelveticaNeueCE-Heavy"/>
        </w:rPr>
        <w:t>pelenia</w:t>
      </w:r>
      <w:r w:rsidRPr="006B2DC3">
        <w:rPr>
          <w:rFonts w:eastAsia="HelveticaNeueCE-Heavy"/>
        </w:rPr>
        <w:t xml:space="preserve"> technických plodín a</w:t>
      </w:r>
      <w:r w:rsidR="00396697" w:rsidRPr="006B2DC3">
        <w:rPr>
          <w:rFonts w:eastAsia="HelveticaNeueCE-Heavy"/>
        </w:rPr>
        <w:t xml:space="preserve"> rovnomerného rozmiestnenia včelstiev v krajine, </w:t>
      </w:r>
    </w:p>
    <w:p w14:paraId="27D2F44D" w14:textId="08C7D624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</w:r>
      <w:r w:rsidR="00D256D7" w:rsidRPr="006B2DC3">
        <w:rPr>
          <w:rFonts w:eastAsia="HelveticaNeueCE-Heavy"/>
        </w:rPr>
        <w:t xml:space="preserve">rozvíjať </w:t>
      </w:r>
      <w:r w:rsidRPr="006B2DC3">
        <w:rPr>
          <w:rFonts w:eastAsia="HelveticaNeueCE-Heavy"/>
        </w:rPr>
        <w:t xml:space="preserve">včelársku </w:t>
      </w:r>
      <w:r w:rsidR="000462E3" w:rsidRPr="006B2DC3">
        <w:rPr>
          <w:rFonts w:eastAsia="HelveticaNeueCE-Heavy"/>
        </w:rPr>
        <w:t xml:space="preserve">odbornú </w:t>
      </w:r>
      <w:r w:rsidRPr="006B2DC3">
        <w:rPr>
          <w:rFonts w:eastAsia="HelveticaNeueCE-Heavy"/>
        </w:rPr>
        <w:t xml:space="preserve">poradenskú službu </w:t>
      </w:r>
      <w:r w:rsidR="00396697" w:rsidRPr="006B2DC3">
        <w:rPr>
          <w:rFonts w:eastAsia="HelveticaNeueCE-Heavy"/>
        </w:rPr>
        <w:t xml:space="preserve"> na </w:t>
      </w:r>
      <w:r w:rsidR="00F644E9" w:rsidRPr="006B2DC3">
        <w:rPr>
          <w:rFonts w:eastAsia="HelveticaNeueCE-Heavy"/>
        </w:rPr>
        <w:t>miestnej</w:t>
      </w:r>
      <w:r w:rsidR="007D0502" w:rsidRPr="006B2DC3">
        <w:rPr>
          <w:rFonts w:eastAsia="HelveticaNeueCE-Heavy"/>
        </w:rPr>
        <w:t>,</w:t>
      </w:r>
      <w:r w:rsidR="00F644E9" w:rsidRPr="006B2DC3">
        <w:rPr>
          <w:rFonts w:eastAsia="HelveticaNeueCE-Heavy"/>
        </w:rPr>
        <w:t xml:space="preserve"> regionálnej </w:t>
      </w:r>
      <w:r w:rsidR="007D0502" w:rsidRPr="006B2DC3">
        <w:rPr>
          <w:rFonts w:eastAsia="HelveticaNeueCE-Heavy"/>
        </w:rPr>
        <w:t xml:space="preserve">a </w:t>
      </w:r>
      <w:r w:rsidR="00396697" w:rsidRPr="006B2DC3">
        <w:rPr>
          <w:rFonts w:eastAsia="HelveticaNeueCE-Heavy"/>
        </w:rPr>
        <w:t>národnej</w:t>
      </w:r>
      <w:r w:rsidR="007D0502" w:rsidRPr="006B2DC3">
        <w:rPr>
          <w:rFonts w:eastAsia="HelveticaNeueCE-Heavy"/>
        </w:rPr>
        <w:t xml:space="preserve"> úrovni</w:t>
      </w:r>
      <w:r w:rsidR="00396697" w:rsidRPr="006B2DC3">
        <w:rPr>
          <w:rFonts w:eastAsia="HelveticaNeueCE-Heavy"/>
        </w:rPr>
        <w:t xml:space="preserve">, </w:t>
      </w:r>
    </w:p>
    <w:p w14:paraId="62F2FF91" w14:textId="77777777" w:rsidR="005E3A6F" w:rsidRPr="006B2DC3" w:rsidRDefault="00241EC2" w:rsidP="00D67CA4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  <w:r w:rsidRPr="006B2DC3">
        <w:rPr>
          <w:rFonts w:eastAsia="HelveticaNeueCE-Heavy"/>
        </w:rPr>
        <w:t>- </w:t>
      </w:r>
      <w:r w:rsidRPr="006B2DC3">
        <w:rPr>
          <w:rFonts w:eastAsia="HelveticaNeueCE-Heavy"/>
        </w:rPr>
        <w:tab/>
        <w:t xml:space="preserve">podporovať </w:t>
      </w:r>
      <w:r w:rsidR="00396697" w:rsidRPr="006B2DC3">
        <w:rPr>
          <w:rFonts w:eastAsia="HelveticaNeueCE-Heavy"/>
        </w:rPr>
        <w:t xml:space="preserve">produkciu  </w:t>
      </w:r>
      <w:r w:rsidRPr="006B2DC3">
        <w:rPr>
          <w:rFonts w:eastAsia="HelveticaNeueCE-Heavy"/>
        </w:rPr>
        <w:t xml:space="preserve">regionálnych </w:t>
      </w:r>
      <w:r w:rsidR="00396697" w:rsidRPr="006B2DC3">
        <w:rPr>
          <w:rFonts w:eastAsia="HelveticaNeueCE-Heavy"/>
        </w:rPr>
        <w:t>jedno</w:t>
      </w:r>
      <w:r w:rsidRPr="006B2DC3">
        <w:rPr>
          <w:rFonts w:eastAsia="HelveticaNeueCE-Heavy"/>
        </w:rPr>
        <w:t>druhov</w:t>
      </w:r>
      <w:r w:rsidR="00396697" w:rsidRPr="006B2DC3">
        <w:rPr>
          <w:rFonts w:eastAsia="HelveticaNeueCE-Heavy"/>
        </w:rPr>
        <w:t xml:space="preserve">ých </w:t>
      </w:r>
      <w:r w:rsidRPr="006B2DC3">
        <w:rPr>
          <w:rFonts w:eastAsia="HelveticaNeueCE-Heavy"/>
        </w:rPr>
        <w:t>medov</w:t>
      </w:r>
      <w:r w:rsidR="00396697" w:rsidRPr="006B2DC3">
        <w:rPr>
          <w:rFonts w:eastAsia="HelveticaNeueCE-Heavy"/>
        </w:rPr>
        <w:t xml:space="preserve"> a</w:t>
      </w:r>
      <w:r w:rsidRPr="006B2DC3">
        <w:rPr>
          <w:rFonts w:eastAsia="HelveticaNeueCE-Heavy"/>
        </w:rPr>
        <w:t xml:space="preserve"> identifikovať ich </w:t>
      </w:r>
      <w:r w:rsidR="005E3A6F" w:rsidRPr="006B2DC3">
        <w:rPr>
          <w:rFonts w:eastAsia="HelveticaNeueCE-Heavy"/>
        </w:rPr>
        <w:t>špecifické vlastnosti,</w:t>
      </w:r>
    </w:p>
    <w:p w14:paraId="1F435676" w14:textId="756ECE9C" w:rsidR="00241EC2" w:rsidRPr="006B2DC3" w:rsidRDefault="005E3A6F" w:rsidP="00D67CA4">
      <w:pPr>
        <w:tabs>
          <w:tab w:val="left" w:pos="284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 xml:space="preserve">-   </w:t>
      </w:r>
      <w:r w:rsidR="00D93577" w:rsidRPr="006B2DC3">
        <w:rPr>
          <w:rFonts w:eastAsia="HelveticaNeueCE-Heavy"/>
        </w:rPr>
        <w:t xml:space="preserve">podporovať </w:t>
      </w:r>
      <w:r w:rsidRPr="006B2DC3">
        <w:rPr>
          <w:rFonts w:eastAsia="HelveticaNeueCE-Heavy"/>
        </w:rPr>
        <w:t>v</w:t>
      </w:r>
      <w:r w:rsidR="00241EC2" w:rsidRPr="006B2DC3">
        <w:rPr>
          <w:rFonts w:eastAsia="HelveticaNeueCE-Heavy"/>
        </w:rPr>
        <w:t xml:space="preserve">yprofilované regionálne medy v ceste k </w:t>
      </w:r>
      <w:r w:rsidR="00396697" w:rsidRPr="006B2DC3">
        <w:rPr>
          <w:rFonts w:eastAsia="HelveticaNeueCE-Heavy"/>
        </w:rPr>
        <w:t xml:space="preserve"> lokálnemu </w:t>
      </w:r>
      <w:r w:rsidR="00241EC2" w:rsidRPr="006B2DC3">
        <w:rPr>
          <w:rFonts w:eastAsia="HelveticaNeueCE-Heavy"/>
        </w:rPr>
        <w:t>spotrebiteľovi</w:t>
      </w:r>
      <w:r w:rsidR="00396697" w:rsidRPr="006B2DC3">
        <w:rPr>
          <w:rFonts w:eastAsia="HelveticaNeueCE-Heavy"/>
        </w:rPr>
        <w:t>,</w:t>
      </w:r>
      <w:r w:rsidR="00241EC2" w:rsidRPr="006B2DC3">
        <w:rPr>
          <w:rFonts w:eastAsia="HelveticaNeueCE-Heavy"/>
        </w:rPr>
        <w:t xml:space="preserve"> </w:t>
      </w:r>
    </w:p>
    <w:p w14:paraId="7558BF36" w14:textId="77777777" w:rsidR="00396697" w:rsidRPr="006B2DC3" w:rsidRDefault="00396697" w:rsidP="00D67CA4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  <w:r w:rsidRPr="006B2DC3">
        <w:rPr>
          <w:rFonts w:eastAsia="HelveticaNeueCE-Heavy"/>
        </w:rPr>
        <w:t>-</w:t>
      </w:r>
      <w:r w:rsidRPr="006B2DC3">
        <w:rPr>
          <w:rFonts w:eastAsia="HelveticaNeueCE-Heavy"/>
        </w:rPr>
        <w:tab/>
        <w:t xml:space="preserve">zvyšovať rentabilitu včelárskych prevádzok diverzifikáciou ich činnosti a zvyšovaním produktivity, </w:t>
      </w:r>
    </w:p>
    <w:p w14:paraId="68AC6C5B" w14:textId="6027EDC1" w:rsidR="00396697" w:rsidRDefault="00396697" w:rsidP="00D67CA4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  <w:r w:rsidRPr="006B2DC3">
        <w:rPr>
          <w:rFonts w:eastAsia="HelveticaNeueCE-Heavy"/>
        </w:rPr>
        <w:t xml:space="preserve">- </w:t>
      </w:r>
      <w:r w:rsidRPr="006B2DC3">
        <w:rPr>
          <w:rFonts w:eastAsia="HelveticaNeueCE-Heavy"/>
        </w:rPr>
        <w:tab/>
        <w:t>podporovať plemenársku prácu lokálne adaptovaných línií včiel a testovanie ich vlastností</w:t>
      </w:r>
      <w:r w:rsidR="000B3B8D">
        <w:rPr>
          <w:rFonts w:eastAsia="HelveticaNeueCE-Heavy"/>
        </w:rPr>
        <w:t>,</w:t>
      </w:r>
    </w:p>
    <w:p w14:paraId="526BE29E" w14:textId="05CEA9AC" w:rsidR="000B3B8D" w:rsidRPr="006B2DC3" w:rsidRDefault="000B3B8D" w:rsidP="00D67CA4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  <w:r>
        <w:rPr>
          <w:rFonts w:eastAsia="HelveticaNeueCE-Heavy"/>
        </w:rPr>
        <w:t>-</w:t>
      </w:r>
      <w:r w:rsidRPr="004908AA">
        <w:rPr>
          <w:rFonts w:eastAsia="HelveticaNeueCE-Heavy"/>
          <w:b/>
          <w:color w:val="FF0000"/>
        </w:rPr>
        <w:t xml:space="preserve"> podporo</w:t>
      </w:r>
      <w:r>
        <w:rPr>
          <w:rFonts w:eastAsia="HelveticaNeueCE-Heavy"/>
          <w:b/>
          <w:color w:val="FF0000"/>
        </w:rPr>
        <w:t>vať</w:t>
      </w:r>
      <w:r w:rsidRPr="004908AA">
        <w:rPr>
          <w:rFonts w:eastAsia="HelveticaNeueCE-Heavy"/>
          <w:b/>
          <w:color w:val="FF0000"/>
        </w:rPr>
        <w:t xml:space="preserve"> </w:t>
      </w:r>
      <w:r>
        <w:rPr>
          <w:rFonts w:eastAsia="HelveticaNeueCE-Heavy"/>
          <w:b/>
          <w:color w:val="FF0000"/>
        </w:rPr>
        <w:t xml:space="preserve"> základnú </w:t>
      </w:r>
      <w:r w:rsidRPr="004908AA">
        <w:rPr>
          <w:rFonts w:eastAsia="HelveticaNeueCE-Heavy"/>
          <w:b/>
          <w:color w:val="FF0000"/>
        </w:rPr>
        <w:t>starostlivos</w:t>
      </w:r>
      <w:r>
        <w:rPr>
          <w:rFonts w:eastAsia="HelveticaNeueCE-Heavy"/>
          <w:b/>
          <w:color w:val="FF0000"/>
        </w:rPr>
        <w:t>ť</w:t>
      </w:r>
      <w:r w:rsidRPr="004908AA">
        <w:rPr>
          <w:rFonts w:eastAsia="HelveticaNeueCE-Heavy"/>
          <w:b/>
          <w:color w:val="FF0000"/>
        </w:rPr>
        <w:t xml:space="preserve"> o existujúce a nové včelnice</w:t>
      </w:r>
      <w:r>
        <w:rPr>
          <w:rFonts w:eastAsia="HelveticaNeueCE-Heavy"/>
        </w:rPr>
        <w:t xml:space="preserve"> </w:t>
      </w:r>
    </w:p>
    <w:p w14:paraId="39C5D512" w14:textId="77777777" w:rsidR="00F017A6" w:rsidRPr="006B2DC3" w:rsidRDefault="00F017A6" w:rsidP="00D67CA4">
      <w:p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eastAsia="HelveticaNeueCE-Heavy"/>
        </w:rPr>
      </w:pPr>
    </w:p>
    <w:p w14:paraId="758BF099" w14:textId="77777777" w:rsidR="00241EC2" w:rsidRPr="006B2DC3" w:rsidRDefault="000462E3" w:rsidP="00D67CA4">
      <w:pPr>
        <w:pStyle w:val="Nadpis1"/>
        <w:spacing w:before="0" w:after="0" w:line="276" w:lineRule="auto"/>
        <w:rPr>
          <w:rFonts w:ascii="Times New Roman" w:eastAsia="HelveticaNeueCE-Heavy" w:hAnsi="Times New Roman"/>
          <w:sz w:val="24"/>
          <w:szCs w:val="24"/>
        </w:rPr>
      </w:pPr>
      <w:bookmarkStart w:id="12" w:name="_Toc531934819"/>
      <w:bookmarkStart w:id="13" w:name="_Toc536053647"/>
      <w:r w:rsidRPr="006B2DC3">
        <w:rPr>
          <w:rFonts w:ascii="Times New Roman" w:eastAsia="HelveticaNeueCE-Heavy" w:hAnsi="Times New Roman"/>
          <w:sz w:val="24"/>
          <w:szCs w:val="24"/>
        </w:rPr>
        <w:t xml:space="preserve">2. </w:t>
      </w:r>
      <w:r w:rsidR="00241EC2" w:rsidRPr="006B2DC3">
        <w:rPr>
          <w:rFonts w:ascii="Times New Roman" w:eastAsia="HelveticaNeueCE-Heavy" w:hAnsi="Times New Roman"/>
          <w:sz w:val="24"/>
          <w:szCs w:val="24"/>
        </w:rPr>
        <w:t>Situácia v sektore včelárstva na Slovensku</w:t>
      </w:r>
      <w:bookmarkEnd w:id="12"/>
      <w:bookmarkEnd w:id="13"/>
    </w:p>
    <w:p w14:paraId="149A0E5A" w14:textId="77777777" w:rsidR="000462E3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ab/>
      </w:r>
    </w:p>
    <w:p w14:paraId="75255468" w14:textId="06675974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  <w:rPr>
          <w:rFonts w:eastAsia="HelveticaNeueCE-Heavy"/>
        </w:rPr>
      </w:pPr>
      <w:r w:rsidRPr="006B2DC3">
        <w:rPr>
          <w:rFonts w:eastAsia="HelveticaNeueCE-Heavy"/>
        </w:rPr>
        <w:t xml:space="preserve">Odvetvie včelárstva </w:t>
      </w:r>
      <w:r w:rsidR="0003225F" w:rsidRPr="006B2DC3">
        <w:rPr>
          <w:rFonts w:eastAsia="HelveticaNeueCE-Heavy"/>
        </w:rPr>
        <w:t xml:space="preserve">na Slovensku </w:t>
      </w:r>
      <w:r w:rsidR="005E3A6F" w:rsidRPr="006B2DC3">
        <w:rPr>
          <w:rFonts w:eastAsia="HelveticaNeueCE-Heavy"/>
        </w:rPr>
        <w:t xml:space="preserve">v súčasnosti </w:t>
      </w:r>
      <w:r w:rsidRPr="006B2DC3">
        <w:rPr>
          <w:rFonts w:eastAsia="HelveticaNeueCE-Heavy"/>
        </w:rPr>
        <w:t xml:space="preserve">poskytuje </w:t>
      </w:r>
      <w:r w:rsidR="005E3A6F" w:rsidRPr="006B2DC3">
        <w:rPr>
          <w:rFonts w:eastAsia="HelveticaNeueCE-Heavy"/>
        </w:rPr>
        <w:t xml:space="preserve">čiastkový, </w:t>
      </w:r>
      <w:r w:rsidRPr="006B2DC3">
        <w:rPr>
          <w:rFonts w:eastAsia="HelveticaNeueCE-Heavy"/>
        </w:rPr>
        <w:t>v</w:t>
      </w:r>
      <w:r w:rsidR="005E3A6F" w:rsidRPr="006B2DC3">
        <w:rPr>
          <w:rFonts w:eastAsia="HelveticaNeueCE-Heavy"/>
        </w:rPr>
        <w:t xml:space="preserve"> menšej miere </w:t>
      </w:r>
      <w:r w:rsidRPr="006B2DC3">
        <w:rPr>
          <w:rFonts w:eastAsia="HelveticaNeueCE-Heavy"/>
        </w:rPr>
        <w:t xml:space="preserve">plný zdroj príjmu pre približne </w:t>
      </w:r>
      <w:r w:rsidR="000462E3" w:rsidRPr="006B2DC3">
        <w:rPr>
          <w:rFonts w:eastAsia="HelveticaNeueCE-Heavy"/>
        </w:rPr>
        <w:t>1</w:t>
      </w:r>
      <w:r w:rsidR="00D93577" w:rsidRPr="006B2DC3">
        <w:rPr>
          <w:rFonts w:eastAsia="HelveticaNeueCE-Heavy"/>
        </w:rPr>
        <w:t>8</w:t>
      </w:r>
      <w:r w:rsidR="00AF3454" w:rsidRPr="006B2DC3">
        <w:rPr>
          <w:rFonts w:eastAsia="HelveticaNeueCE-Heavy"/>
        </w:rPr>
        <w:t>,5</w:t>
      </w:r>
      <w:r w:rsidRPr="006B2DC3">
        <w:rPr>
          <w:rFonts w:eastAsia="HelveticaNeueCE-Heavy"/>
        </w:rPr>
        <w:t xml:space="preserve">-tisíc </w:t>
      </w:r>
      <w:r w:rsidR="005E3A6F" w:rsidRPr="006B2DC3">
        <w:rPr>
          <w:rFonts w:eastAsia="HelveticaNeueCE-Heavy"/>
        </w:rPr>
        <w:t>včelárov, najmä vo vidieckych oblastiach</w:t>
      </w:r>
      <w:r w:rsidRPr="006B2DC3">
        <w:rPr>
          <w:rFonts w:eastAsia="HelveticaNeueCE-Heavy"/>
        </w:rPr>
        <w:t xml:space="preserve">. </w:t>
      </w:r>
      <w:r w:rsidR="0003225F" w:rsidRPr="006B2DC3">
        <w:rPr>
          <w:rFonts w:eastAsia="HelveticaNeueCE-Heavy"/>
        </w:rPr>
        <w:t>P</w:t>
      </w:r>
      <w:r w:rsidRPr="006B2DC3">
        <w:rPr>
          <w:rFonts w:eastAsia="HelveticaNeueCE-Heavy"/>
        </w:rPr>
        <w:t xml:space="preserve">rispieva k zachovaniu vidieckeho osídlenia, utlmuje migráciu vidieckeho obyvateľstva do miest. Včelárstvo prispieva </w:t>
      </w:r>
      <w:r w:rsidR="00F017A6" w:rsidRPr="006B2DC3">
        <w:rPr>
          <w:rFonts w:eastAsia="HelveticaNeueCE-Heavy"/>
        </w:rPr>
        <w:br/>
      </w:r>
      <w:r w:rsidRPr="006B2DC3">
        <w:rPr>
          <w:rFonts w:eastAsia="HelveticaNeueCE-Heavy"/>
        </w:rPr>
        <w:lastRenderedPageBreak/>
        <w:t>k ekologickej rovnováhe v prírode.</w:t>
      </w:r>
    </w:p>
    <w:p w14:paraId="63FDB8A5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4" w:name="_Toc531934820"/>
      <w:bookmarkStart w:id="15" w:name="_Toc536053648"/>
      <w:r w:rsidRPr="006B2DC3">
        <w:rPr>
          <w:rFonts w:ascii="Times New Roman" w:hAnsi="Times New Roman"/>
          <w:i w:val="0"/>
          <w:sz w:val="24"/>
          <w:szCs w:val="24"/>
        </w:rPr>
        <w:t>2.1. Podmienky včelárenia na Slovensku</w:t>
      </w:r>
      <w:bookmarkEnd w:id="14"/>
      <w:bookmarkEnd w:id="15"/>
    </w:p>
    <w:p w14:paraId="17A180FD" w14:textId="77777777" w:rsidR="000462E3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29DE24BB" w14:textId="45DF6ED0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Prírodné podmienky Slovenska poskytujú vhodné podmienky na včelárenie. Na území Slovenska sa nachádzajú kvalitné rozsiahle </w:t>
      </w:r>
      <w:r w:rsidR="00396697" w:rsidRPr="006B2DC3">
        <w:t xml:space="preserve">lesné porasty </w:t>
      </w:r>
      <w:r w:rsidR="00AF5B43" w:rsidRPr="006B2DC3">
        <w:t>s výskytom smrekov, jedlí, agátu, malín a ostatných včelársky významných stromov a bylín.</w:t>
      </w:r>
      <w:r w:rsidRPr="006B2DC3">
        <w:t xml:space="preserve"> Z poľnohospodárskych kultúr sú </w:t>
      </w:r>
      <w:r w:rsidR="00AF5B43" w:rsidRPr="006B2DC3">
        <w:t xml:space="preserve">z včelárskeho hľadiska významné  </w:t>
      </w:r>
      <w:r w:rsidRPr="006B2DC3">
        <w:t>osevné plochy repky a slnečnice.</w:t>
      </w:r>
      <w:r w:rsidR="00AF5B43" w:rsidRPr="006B2DC3">
        <w:t xml:space="preserve"> Osevné plochy ostatných nektárodajných kultúr sú obmedzené a viažu sa len na určité územia, čím môžu v niektorých oblastiach a vegetačných obdobiach vznikať lokálne znáškové medzery. </w:t>
      </w:r>
      <w:r w:rsidRPr="006B2DC3">
        <w:t xml:space="preserve"> </w:t>
      </w:r>
    </w:p>
    <w:p w14:paraId="4A33E3F6" w14:textId="77777777" w:rsidR="00D67CA4" w:rsidRPr="006B2DC3" w:rsidRDefault="00D67CA4" w:rsidP="00D67CA4">
      <w:pPr>
        <w:tabs>
          <w:tab w:val="left" w:pos="540"/>
        </w:tabs>
        <w:autoSpaceDE w:val="0"/>
        <w:spacing w:line="276" w:lineRule="auto"/>
        <w:jc w:val="both"/>
      </w:pPr>
    </w:p>
    <w:p w14:paraId="43BD3FE4" w14:textId="3582972D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6" w:name="_Toc531934821"/>
      <w:bookmarkStart w:id="17" w:name="_Toc536053649"/>
      <w:r w:rsidRPr="006B2DC3">
        <w:rPr>
          <w:rFonts w:ascii="Times New Roman" w:hAnsi="Times New Roman"/>
          <w:i w:val="0"/>
          <w:sz w:val="24"/>
          <w:szCs w:val="24"/>
        </w:rPr>
        <w:t>2.2. Počet včelstiev a včelárov k 31.12.</w:t>
      </w:r>
      <w:r w:rsidR="00AF5B43" w:rsidRPr="006B2DC3">
        <w:rPr>
          <w:rFonts w:ascii="Times New Roman" w:hAnsi="Times New Roman"/>
          <w:i w:val="0"/>
          <w:sz w:val="24"/>
          <w:szCs w:val="24"/>
        </w:rPr>
        <w:t>201</w:t>
      </w:r>
      <w:bookmarkEnd w:id="16"/>
      <w:r w:rsidR="00AF3454" w:rsidRPr="006B2DC3">
        <w:rPr>
          <w:rFonts w:ascii="Times New Roman" w:hAnsi="Times New Roman"/>
          <w:i w:val="0"/>
          <w:sz w:val="24"/>
          <w:szCs w:val="24"/>
        </w:rPr>
        <w:t>8</w:t>
      </w:r>
      <w:bookmarkEnd w:id="17"/>
    </w:p>
    <w:p w14:paraId="4E48DA67" w14:textId="77777777" w:rsidR="00D67CA4" w:rsidRPr="006B2DC3" w:rsidRDefault="00D67CA4" w:rsidP="00D67CA4"/>
    <w:p w14:paraId="5BEF93AF" w14:textId="77777777" w:rsidR="00C872CD" w:rsidRPr="006B2DC3" w:rsidRDefault="00C872CD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18" w:name="_Toc531934822"/>
      <w:bookmarkStart w:id="19" w:name="_Toc536053650"/>
      <w:r w:rsidRPr="006B2DC3">
        <w:rPr>
          <w:rFonts w:ascii="Times New Roman" w:hAnsi="Times New Roman"/>
          <w:sz w:val="24"/>
          <w:szCs w:val="24"/>
        </w:rPr>
        <w:t xml:space="preserve">2.2.1. Opis metódy použitej na </w:t>
      </w:r>
      <w:r w:rsidR="00AF5B43" w:rsidRPr="006B2DC3">
        <w:rPr>
          <w:rFonts w:ascii="Times New Roman" w:hAnsi="Times New Roman"/>
          <w:sz w:val="24"/>
          <w:szCs w:val="24"/>
        </w:rPr>
        <w:t xml:space="preserve">určenie </w:t>
      </w:r>
      <w:r w:rsidRPr="006B2DC3">
        <w:rPr>
          <w:rFonts w:ascii="Times New Roman" w:hAnsi="Times New Roman"/>
          <w:sz w:val="24"/>
          <w:szCs w:val="24"/>
        </w:rPr>
        <w:t>počtu včelstiev</w:t>
      </w:r>
      <w:bookmarkEnd w:id="18"/>
      <w:bookmarkEnd w:id="19"/>
    </w:p>
    <w:p w14:paraId="11017A7E" w14:textId="77777777" w:rsidR="00C872CD" w:rsidRPr="006B2DC3" w:rsidRDefault="00C872CD" w:rsidP="00D67CA4">
      <w:pPr>
        <w:spacing w:line="276" w:lineRule="auto"/>
      </w:pPr>
    </w:p>
    <w:p w14:paraId="00C4E60E" w14:textId="0F0BFFF6" w:rsidR="00C872CD" w:rsidRPr="006B2DC3" w:rsidRDefault="00AB47F5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Chovateľ včiel na území Slovenskej republiky musí mať pridelené registračné číslo. </w:t>
      </w:r>
      <w:r w:rsidR="00C872CD" w:rsidRPr="006B2DC3">
        <w:t xml:space="preserve">Vyhláška MPRV SR č. </w:t>
      </w:r>
      <w:r w:rsidRPr="006B2DC3">
        <w:t xml:space="preserve">285/2017 Z. z. </w:t>
      </w:r>
      <w:r w:rsidR="00C872CD" w:rsidRPr="006B2DC3">
        <w:t>o identifikácii a registrácii včelstiev</w:t>
      </w:r>
      <w:r w:rsidRPr="006B2DC3">
        <w:t xml:space="preserve"> zároveň</w:t>
      </w:r>
      <w:r w:rsidR="00C872CD" w:rsidRPr="006B2DC3">
        <w:t xml:space="preserve"> ukladá chovateľovi včiel za povinnosť nahlásiť </w:t>
      </w:r>
      <w:r w:rsidRPr="006B2DC3">
        <w:t xml:space="preserve">k 5. septembru </w:t>
      </w:r>
      <w:r w:rsidR="00C872CD" w:rsidRPr="006B2DC3">
        <w:t>príslušného kalendárneho roku počet včelstiev na jednotlivých stanovištiach</w:t>
      </w:r>
      <w:r w:rsidRPr="006B2DC3">
        <w:t>.</w:t>
      </w:r>
      <w:r w:rsidR="0003225F" w:rsidRPr="006B2DC3">
        <w:t xml:space="preserve"> </w:t>
      </w:r>
      <w:r w:rsidR="00C872CD" w:rsidRPr="006B2DC3">
        <w:t xml:space="preserve">Nahlasovanie včelstiev sa vykonáva prostredníctvom tlačiva „Ročné hlásenie </w:t>
      </w:r>
      <w:r w:rsidR="007D0502" w:rsidRPr="006B2DC3">
        <w:br/>
      </w:r>
      <w:r w:rsidR="00C872CD" w:rsidRPr="006B2DC3">
        <w:t xml:space="preserve">o </w:t>
      </w:r>
      <w:r w:rsidR="003419E4" w:rsidRPr="006B2DC3">
        <w:t>stanovišti včelstiev</w:t>
      </w:r>
      <w:r w:rsidR="00C872CD" w:rsidRPr="006B2DC3">
        <w:t>”</w:t>
      </w:r>
      <w:r w:rsidRPr="006B2DC3">
        <w:t>.</w:t>
      </w:r>
      <w:r w:rsidR="00C872CD" w:rsidRPr="006B2DC3">
        <w:t xml:space="preserve"> Údaje sú následne spracované Centrálnym registrom, ktorý je centrálnou databázou vlastníkov včelstiev, stanovíšť a ostatných informáciách o včelstvách. Asistenti úradných veterinárnych lekárov vykonajú v rámci prehliadok fyzickú kontrolu včelstiev na im pridelených stanovištiach, overia úplnosť údajov na tlačive „Ročné hlásenie o </w:t>
      </w:r>
      <w:r w:rsidR="005F7BB8" w:rsidRPr="006B2DC3">
        <w:t xml:space="preserve">stanovišti </w:t>
      </w:r>
      <w:r w:rsidR="00C872CD" w:rsidRPr="006B2DC3">
        <w:t xml:space="preserve">včelstiev” a zároveň svojim podpisom potvrdia správnosť údajov uvedených na tlačive. </w:t>
      </w:r>
    </w:p>
    <w:p w14:paraId="2D6E8A0B" w14:textId="718FC1CE" w:rsidR="006B77A8" w:rsidRPr="006B2DC3" w:rsidRDefault="00C872CD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75784629" w14:textId="60B4291A" w:rsidR="006B77A8" w:rsidRPr="006B2DC3" w:rsidRDefault="00DC2463" w:rsidP="00DC2463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20" w:name="_Toc536053651"/>
      <w:r w:rsidRPr="006B2DC3">
        <w:rPr>
          <w:rFonts w:ascii="Times New Roman" w:hAnsi="Times New Roman"/>
          <w:sz w:val="24"/>
          <w:szCs w:val="24"/>
        </w:rPr>
        <w:t xml:space="preserve">2.2.2. </w:t>
      </w:r>
      <w:r w:rsidR="006B77A8" w:rsidRPr="006B2DC3">
        <w:rPr>
          <w:rFonts w:ascii="Times New Roman" w:hAnsi="Times New Roman"/>
          <w:sz w:val="24"/>
          <w:szCs w:val="24"/>
        </w:rPr>
        <w:t>Štruktúra včelárstva v roku 2018</w:t>
      </w:r>
      <w:bookmarkEnd w:id="20"/>
    </w:p>
    <w:p w14:paraId="330AF585" w14:textId="77777777" w:rsidR="00DC2463" w:rsidRPr="006B2DC3" w:rsidRDefault="00DC2463" w:rsidP="00DC246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6B77A8" w:rsidRPr="006B2DC3" w14:paraId="7F99A2EB" w14:textId="77777777" w:rsidTr="004A717E">
        <w:tc>
          <w:tcPr>
            <w:tcW w:w="2451" w:type="dxa"/>
          </w:tcPr>
          <w:p w14:paraId="40598480" w14:textId="79C6E683" w:rsidR="006B77A8" w:rsidRPr="006B2DC3" w:rsidRDefault="006B77A8" w:rsidP="006B77A8">
            <w:pPr>
              <w:jc w:val="center"/>
              <w:rPr>
                <w:b/>
              </w:rPr>
            </w:pPr>
            <w:r w:rsidRPr="006B2DC3">
              <w:rPr>
                <w:b/>
              </w:rPr>
              <w:t>Celkový počet včelárov</w:t>
            </w:r>
          </w:p>
        </w:tc>
        <w:tc>
          <w:tcPr>
            <w:tcW w:w="2451" w:type="dxa"/>
          </w:tcPr>
          <w:p w14:paraId="453CFCF0" w14:textId="4BD5345A" w:rsidR="006B77A8" w:rsidRPr="006B2DC3" w:rsidRDefault="006B77A8" w:rsidP="006B77A8">
            <w:pPr>
              <w:jc w:val="center"/>
              <w:rPr>
                <w:b/>
              </w:rPr>
            </w:pPr>
            <w:r w:rsidRPr="006B2DC3">
              <w:rPr>
                <w:b/>
              </w:rPr>
              <w:t>Celkový počet včelstiev</w:t>
            </w:r>
          </w:p>
        </w:tc>
        <w:tc>
          <w:tcPr>
            <w:tcW w:w="2452" w:type="dxa"/>
          </w:tcPr>
          <w:p w14:paraId="4FC0663E" w14:textId="6FCD4E7F" w:rsidR="006B77A8" w:rsidRPr="006B2DC3" w:rsidRDefault="006B77A8" w:rsidP="006B77A8">
            <w:pPr>
              <w:jc w:val="center"/>
              <w:rPr>
                <w:b/>
              </w:rPr>
            </w:pPr>
            <w:r w:rsidRPr="006B2DC3">
              <w:rPr>
                <w:b/>
              </w:rPr>
              <w:t>Celkový počet včelstiev, za ktoré sú zodpovední včelári s viac než 150 včelstvami</w:t>
            </w:r>
          </w:p>
        </w:tc>
        <w:tc>
          <w:tcPr>
            <w:tcW w:w="2452" w:type="dxa"/>
          </w:tcPr>
          <w:p w14:paraId="231F374F" w14:textId="616CFE8E" w:rsidR="006B77A8" w:rsidRPr="006B2DC3" w:rsidRDefault="006B77A8" w:rsidP="006B77A8">
            <w:pPr>
              <w:jc w:val="center"/>
              <w:rPr>
                <w:b/>
              </w:rPr>
            </w:pPr>
            <w:r w:rsidRPr="006B2DC3">
              <w:rPr>
                <w:b/>
              </w:rPr>
              <w:t>Počet profesionálnych včelárov s viac ako 150 včelstvami</w:t>
            </w:r>
          </w:p>
        </w:tc>
      </w:tr>
      <w:tr w:rsidR="006B77A8" w:rsidRPr="006B2DC3" w14:paraId="77C15DB9" w14:textId="77777777" w:rsidTr="004A717E">
        <w:tc>
          <w:tcPr>
            <w:tcW w:w="2451" w:type="dxa"/>
          </w:tcPr>
          <w:p w14:paraId="440C0DAD" w14:textId="1980CC83" w:rsidR="006B77A8" w:rsidRPr="006B2DC3" w:rsidRDefault="006B77A8" w:rsidP="006B77A8">
            <w:pPr>
              <w:jc w:val="center"/>
            </w:pPr>
            <w:r w:rsidRPr="006B2DC3">
              <w:t>18 586</w:t>
            </w:r>
          </w:p>
        </w:tc>
        <w:tc>
          <w:tcPr>
            <w:tcW w:w="2451" w:type="dxa"/>
          </w:tcPr>
          <w:p w14:paraId="1D758CE0" w14:textId="1A079491" w:rsidR="006B77A8" w:rsidRPr="006B2DC3" w:rsidRDefault="006B77A8" w:rsidP="006B77A8">
            <w:pPr>
              <w:jc w:val="center"/>
            </w:pPr>
            <w:r w:rsidRPr="006B2DC3">
              <w:rPr>
                <w:bCs/>
              </w:rPr>
              <w:t>301</w:t>
            </w:r>
            <w:r w:rsidRPr="006B2DC3">
              <w:rPr>
                <w:b/>
                <w:bCs/>
              </w:rPr>
              <w:t> </w:t>
            </w:r>
            <w:r w:rsidRPr="006B2DC3">
              <w:rPr>
                <w:bCs/>
              </w:rPr>
              <w:t>843</w:t>
            </w:r>
          </w:p>
        </w:tc>
        <w:tc>
          <w:tcPr>
            <w:tcW w:w="2452" w:type="dxa"/>
          </w:tcPr>
          <w:p w14:paraId="41AA3DD9" w14:textId="60FCD16F" w:rsidR="006B77A8" w:rsidRPr="006B2DC3" w:rsidRDefault="000E2B04" w:rsidP="006B77A8">
            <w:pPr>
              <w:jc w:val="center"/>
            </w:pPr>
            <w:r w:rsidRPr="006B2DC3">
              <w:t>15 100</w:t>
            </w:r>
          </w:p>
        </w:tc>
        <w:tc>
          <w:tcPr>
            <w:tcW w:w="2452" w:type="dxa"/>
          </w:tcPr>
          <w:p w14:paraId="3B138AD2" w14:textId="4B082291" w:rsidR="006B77A8" w:rsidRPr="006B2DC3" w:rsidRDefault="000E2B04" w:rsidP="006B77A8">
            <w:pPr>
              <w:jc w:val="center"/>
            </w:pPr>
            <w:r w:rsidRPr="006B2DC3">
              <w:t>63</w:t>
            </w:r>
          </w:p>
        </w:tc>
      </w:tr>
    </w:tbl>
    <w:p w14:paraId="4E244692" w14:textId="77777777" w:rsidR="00DC2463" w:rsidRPr="00EA57E4" w:rsidRDefault="00DC2463" w:rsidP="00DC2463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1CBA55FE" w14:textId="49FC81FC" w:rsidR="00C872CD" w:rsidRPr="006B2DC3" w:rsidRDefault="00C872CD" w:rsidP="00D67CA4">
      <w:pPr>
        <w:tabs>
          <w:tab w:val="left" w:pos="540"/>
        </w:tabs>
        <w:autoSpaceDE w:val="0"/>
        <w:spacing w:line="276" w:lineRule="auto"/>
        <w:jc w:val="both"/>
      </w:pPr>
    </w:p>
    <w:p w14:paraId="49C8A91A" w14:textId="7F9AB627" w:rsidR="00C872CD" w:rsidRPr="006B2DC3" w:rsidRDefault="00C872CD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21" w:name="_Toc531934827"/>
      <w:bookmarkStart w:id="22" w:name="_Toc536053652"/>
      <w:r w:rsidRPr="006B2DC3">
        <w:rPr>
          <w:rFonts w:ascii="Times New Roman" w:hAnsi="Times New Roman"/>
          <w:sz w:val="24"/>
          <w:szCs w:val="24"/>
        </w:rPr>
        <w:t>2.2.</w:t>
      </w:r>
      <w:r w:rsidR="00DC2463" w:rsidRPr="006B2DC3">
        <w:rPr>
          <w:rFonts w:ascii="Times New Roman" w:hAnsi="Times New Roman"/>
          <w:sz w:val="24"/>
          <w:szCs w:val="24"/>
        </w:rPr>
        <w:t>3</w:t>
      </w:r>
      <w:r w:rsidRPr="006B2DC3">
        <w:rPr>
          <w:rFonts w:ascii="Times New Roman" w:hAnsi="Times New Roman"/>
          <w:sz w:val="24"/>
          <w:szCs w:val="24"/>
        </w:rPr>
        <w:t>. Počet včelárov organizovaných vo včelárskych združeniach od roku 201</w:t>
      </w:r>
      <w:r w:rsidR="00FC2C84" w:rsidRPr="006B2DC3">
        <w:rPr>
          <w:rFonts w:ascii="Times New Roman" w:hAnsi="Times New Roman"/>
          <w:sz w:val="24"/>
          <w:szCs w:val="24"/>
        </w:rPr>
        <w:t>3</w:t>
      </w:r>
      <w:r w:rsidRPr="006B2DC3">
        <w:rPr>
          <w:rFonts w:ascii="Times New Roman" w:hAnsi="Times New Roman"/>
          <w:sz w:val="24"/>
          <w:szCs w:val="24"/>
        </w:rPr>
        <w:t xml:space="preserve"> do roku</w:t>
      </w:r>
      <w:r w:rsidR="0003225F" w:rsidRPr="006B2DC3">
        <w:rPr>
          <w:rFonts w:ascii="Times New Roman" w:hAnsi="Times New Roman"/>
          <w:sz w:val="24"/>
          <w:szCs w:val="24"/>
        </w:rPr>
        <w:t xml:space="preserve"> </w:t>
      </w:r>
      <w:r w:rsidR="00FC2C84" w:rsidRPr="006B2DC3">
        <w:rPr>
          <w:rFonts w:ascii="Times New Roman" w:hAnsi="Times New Roman"/>
          <w:sz w:val="24"/>
          <w:szCs w:val="24"/>
        </w:rPr>
        <w:t>201</w:t>
      </w:r>
      <w:r w:rsidR="00A93C01" w:rsidRPr="006B2DC3">
        <w:rPr>
          <w:rFonts w:ascii="Times New Roman" w:hAnsi="Times New Roman"/>
          <w:sz w:val="24"/>
          <w:szCs w:val="24"/>
        </w:rPr>
        <w:t>8</w:t>
      </w:r>
      <w:bookmarkEnd w:id="21"/>
      <w:bookmarkEnd w:id="22"/>
    </w:p>
    <w:p w14:paraId="0B40540B" w14:textId="77777777" w:rsidR="00C0758E" w:rsidRPr="006B2DC3" w:rsidRDefault="00C0758E" w:rsidP="00C0758E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84"/>
        <w:gridCol w:w="2497"/>
        <w:gridCol w:w="2674"/>
        <w:gridCol w:w="2414"/>
      </w:tblGrid>
      <w:tr w:rsidR="00671F1E" w:rsidRPr="006B2DC3" w14:paraId="18B78BC2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1CF1" w14:textId="77777777" w:rsidR="00671F1E" w:rsidRPr="006B2DC3" w:rsidRDefault="00671F1E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22DE" w14:textId="77777777" w:rsidR="00671F1E" w:rsidRPr="006B2DC3" w:rsidRDefault="00671F1E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Počet včelárov spolu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65E7" w14:textId="77777777" w:rsidR="00671F1E" w:rsidRPr="006B2DC3" w:rsidRDefault="00671F1E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Počet organizovaných včelárov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4527" w14:textId="77777777" w:rsidR="00671F1E" w:rsidRPr="006B2DC3" w:rsidRDefault="00671F1E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Počet neorganizovaných včelárov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DB22" w14:textId="77777777" w:rsidR="00671F1E" w:rsidRPr="006B2DC3" w:rsidRDefault="00671F1E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% neorganizovaných včelárov</w:t>
            </w:r>
          </w:p>
        </w:tc>
      </w:tr>
      <w:tr w:rsidR="00671F1E" w:rsidRPr="006B2DC3" w14:paraId="23994BD0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543D" w14:textId="77777777" w:rsidR="00671F1E" w:rsidRPr="006B2DC3" w:rsidRDefault="00FC2C84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7BEE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16 955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3626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16 539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1DBB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416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652E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2,45</w:t>
            </w:r>
          </w:p>
        </w:tc>
      </w:tr>
      <w:tr w:rsidR="00671F1E" w:rsidRPr="006B2DC3" w14:paraId="4B087357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2395" w14:textId="77777777" w:rsidR="00671F1E" w:rsidRPr="006B2DC3" w:rsidRDefault="00FC2C84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EDBD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17 598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20A2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17 090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D0CE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508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1C2B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2,89</w:t>
            </w:r>
          </w:p>
        </w:tc>
      </w:tr>
      <w:tr w:rsidR="00671F1E" w:rsidRPr="006B2DC3" w14:paraId="5A34666C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B9A8" w14:textId="77777777" w:rsidR="00671F1E" w:rsidRPr="006B2DC3" w:rsidRDefault="00FC2C84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2ED5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17 171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822F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16 607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38FE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564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1BC0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3.28</w:t>
            </w:r>
          </w:p>
        </w:tc>
      </w:tr>
      <w:tr w:rsidR="00671F1E" w:rsidRPr="006B2DC3" w14:paraId="7569B427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16A0" w14:textId="77777777" w:rsidR="00671F1E" w:rsidRPr="006B2DC3" w:rsidRDefault="00FC2C84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C659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17 913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3672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17 051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A5C1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862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E00" w14:textId="77777777" w:rsidR="00671F1E" w:rsidRPr="006B2DC3" w:rsidRDefault="00FC566B" w:rsidP="00D67CA4">
            <w:pPr>
              <w:spacing w:line="276" w:lineRule="auto"/>
              <w:jc w:val="center"/>
            </w:pPr>
            <w:r w:rsidRPr="006B2DC3">
              <w:t>4,81</w:t>
            </w:r>
          </w:p>
        </w:tc>
      </w:tr>
      <w:tr w:rsidR="00671F1E" w:rsidRPr="006B2DC3" w14:paraId="056721D8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382C" w14:textId="77777777" w:rsidR="00671F1E" w:rsidRPr="006B2DC3" w:rsidRDefault="00FC2C84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E180" w14:textId="77777777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17 926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CC88" w14:textId="77777777" w:rsidR="00671F1E" w:rsidRPr="006B2DC3" w:rsidRDefault="00FC566B" w:rsidP="00D67CA4">
            <w:pPr>
              <w:spacing w:line="276" w:lineRule="auto"/>
              <w:jc w:val="center"/>
            </w:pPr>
            <w:r w:rsidRPr="006B2DC3">
              <w:t>16</w:t>
            </w:r>
            <w:r w:rsidR="00FC2C84" w:rsidRPr="006B2DC3">
              <w:t xml:space="preserve"> 916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5FDC" w14:textId="653F12CE" w:rsidR="00671F1E" w:rsidRPr="006B2DC3" w:rsidRDefault="00FC2C84" w:rsidP="00D67CA4">
            <w:pPr>
              <w:spacing w:line="276" w:lineRule="auto"/>
              <w:jc w:val="center"/>
            </w:pPr>
            <w:r w:rsidRPr="006B2DC3">
              <w:t>1</w:t>
            </w:r>
            <w:r w:rsidR="004A717E" w:rsidRPr="006B2DC3">
              <w:t xml:space="preserve"> </w:t>
            </w:r>
            <w:r w:rsidRPr="006B2DC3">
              <w:t>010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6EB0" w14:textId="77777777" w:rsidR="00671F1E" w:rsidRPr="006B2DC3" w:rsidRDefault="00FC566B" w:rsidP="00D67CA4">
            <w:pPr>
              <w:spacing w:line="276" w:lineRule="auto"/>
              <w:jc w:val="center"/>
            </w:pPr>
            <w:r w:rsidRPr="006B2DC3">
              <w:t>5,63</w:t>
            </w:r>
          </w:p>
        </w:tc>
      </w:tr>
      <w:tr w:rsidR="006B77A8" w:rsidRPr="006B2DC3" w14:paraId="388CB030" w14:textId="77777777" w:rsidTr="00671F1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95A8" w14:textId="084FF1B0" w:rsidR="006B77A8" w:rsidRPr="006B2DC3" w:rsidRDefault="006B77A8" w:rsidP="00D67CA4">
            <w:pPr>
              <w:spacing w:line="276" w:lineRule="auto"/>
              <w:jc w:val="center"/>
              <w:rPr>
                <w:b/>
              </w:rPr>
            </w:pPr>
            <w:r w:rsidRPr="006B2DC3">
              <w:rPr>
                <w:b/>
              </w:rPr>
              <w:t>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1477" w14:textId="7AFC0C84" w:rsidR="006B77A8" w:rsidRPr="006B2DC3" w:rsidRDefault="00FA13D2" w:rsidP="00D67CA4">
            <w:pPr>
              <w:spacing w:line="276" w:lineRule="auto"/>
              <w:jc w:val="center"/>
            </w:pPr>
            <w:r w:rsidRPr="006B2DC3">
              <w:t>18 586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E92D" w14:textId="0DE7E226" w:rsidR="006B77A8" w:rsidRPr="006B2DC3" w:rsidRDefault="00FA13D2" w:rsidP="00D67CA4">
            <w:pPr>
              <w:spacing w:line="276" w:lineRule="auto"/>
              <w:jc w:val="center"/>
            </w:pPr>
            <w:r w:rsidRPr="006B2DC3">
              <w:t>17 243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5C48" w14:textId="4E3BDD18" w:rsidR="006B77A8" w:rsidRPr="006B2DC3" w:rsidRDefault="00FA13D2" w:rsidP="00D67CA4">
            <w:pPr>
              <w:spacing w:line="276" w:lineRule="auto"/>
              <w:jc w:val="center"/>
            </w:pPr>
            <w:r w:rsidRPr="006B2DC3">
              <w:t>1 343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1671" w14:textId="605A4BC5" w:rsidR="006B77A8" w:rsidRPr="006B2DC3" w:rsidRDefault="00FA13D2" w:rsidP="00D67CA4">
            <w:pPr>
              <w:spacing w:line="276" w:lineRule="auto"/>
              <w:jc w:val="center"/>
            </w:pPr>
            <w:r w:rsidRPr="006B2DC3">
              <w:t>7,22</w:t>
            </w:r>
          </w:p>
        </w:tc>
      </w:tr>
    </w:tbl>
    <w:p w14:paraId="608A0F05" w14:textId="77777777" w:rsidR="00C872CD" w:rsidRPr="00EA57E4" w:rsidRDefault="00C872CD" w:rsidP="00D67CA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5B6866E3" w14:textId="77777777" w:rsidR="00EA57E4" w:rsidRPr="006B2DC3" w:rsidRDefault="00EA57E4" w:rsidP="00D67CA4">
      <w:pPr>
        <w:spacing w:line="276" w:lineRule="auto"/>
      </w:pPr>
    </w:p>
    <w:p w14:paraId="5E175CC5" w14:textId="0F9E41CE" w:rsidR="00241EC2" w:rsidRPr="006B2DC3" w:rsidRDefault="00CE14B8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23" w:name="_Toc531934828"/>
      <w:bookmarkStart w:id="24" w:name="_Toc536053653"/>
      <w:r w:rsidRPr="006B2DC3">
        <w:rPr>
          <w:rFonts w:ascii="Times New Roman" w:hAnsi="Times New Roman"/>
          <w:sz w:val="24"/>
          <w:szCs w:val="24"/>
        </w:rPr>
        <w:lastRenderedPageBreak/>
        <w:t>2.2.</w:t>
      </w:r>
      <w:r w:rsidR="00C0758E" w:rsidRPr="006B2DC3">
        <w:rPr>
          <w:rFonts w:ascii="Times New Roman" w:hAnsi="Times New Roman"/>
          <w:sz w:val="24"/>
          <w:szCs w:val="24"/>
        </w:rPr>
        <w:t>4</w:t>
      </w:r>
      <w:r w:rsidRPr="006B2DC3">
        <w:rPr>
          <w:rFonts w:ascii="Times New Roman" w:hAnsi="Times New Roman"/>
          <w:sz w:val="24"/>
          <w:szCs w:val="24"/>
        </w:rPr>
        <w:t>.</w:t>
      </w:r>
      <w:r w:rsidR="00241EC2" w:rsidRPr="006B2DC3">
        <w:rPr>
          <w:rFonts w:ascii="Times New Roman" w:hAnsi="Times New Roman"/>
          <w:sz w:val="24"/>
          <w:szCs w:val="24"/>
        </w:rPr>
        <w:t xml:space="preserve"> Vývoj včel</w:t>
      </w:r>
      <w:r w:rsidR="00335D31" w:rsidRPr="006B2DC3">
        <w:rPr>
          <w:rFonts w:ascii="Times New Roman" w:hAnsi="Times New Roman"/>
          <w:sz w:val="24"/>
          <w:szCs w:val="24"/>
        </w:rPr>
        <w:t xml:space="preserve">árstva od roku </w:t>
      </w:r>
      <w:r w:rsidR="00DC2463" w:rsidRPr="006B2DC3">
        <w:rPr>
          <w:rFonts w:ascii="Times New Roman" w:hAnsi="Times New Roman"/>
          <w:sz w:val="24"/>
          <w:szCs w:val="24"/>
        </w:rPr>
        <w:t>2007</w:t>
      </w:r>
      <w:r w:rsidR="00335D31" w:rsidRPr="006B2DC3">
        <w:rPr>
          <w:rFonts w:ascii="Times New Roman" w:hAnsi="Times New Roman"/>
          <w:sz w:val="24"/>
          <w:szCs w:val="24"/>
        </w:rPr>
        <w:t xml:space="preserve"> do roku 201</w:t>
      </w:r>
      <w:bookmarkEnd w:id="23"/>
      <w:r w:rsidR="00A93C01" w:rsidRPr="006B2DC3">
        <w:rPr>
          <w:rFonts w:ascii="Times New Roman" w:hAnsi="Times New Roman"/>
          <w:sz w:val="24"/>
          <w:szCs w:val="24"/>
        </w:rPr>
        <w:t>8</w:t>
      </w:r>
      <w:bookmarkEnd w:id="24"/>
    </w:p>
    <w:p w14:paraId="75015ED6" w14:textId="77777777" w:rsidR="00087173" w:rsidRPr="006B2DC3" w:rsidRDefault="00087173" w:rsidP="00D67CA4">
      <w:pPr>
        <w:spacing w:line="276" w:lineRule="auto"/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43"/>
        <w:gridCol w:w="744"/>
        <w:gridCol w:w="743"/>
        <w:gridCol w:w="744"/>
        <w:gridCol w:w="743"/>
        <w:gridCol w:w="744"/>
        <w:gridCol w:w="744"/>
        <w:gridCol w:w="743"/>
        <w:gridCol w:w="744"/>
        <w:gridCol w:w="743"/>
        <w:gridCol w:w="744"/>
        <w:gridCol w:w="744"/>
      </w:tblGrid>
      <w:tr w:rsidR="003955F6" w:rsidRPr="006B2DC3" w14:paraId="455C263E" w14:textId="44649D33" w:rsidTr="006B2DC3">
        <w:trPr>
          <w:jc w:val="center"/>
        </w:trPr>
        <w:tc>
          <w:tcPr>
            <w:tcW w:w="959" w:type="dxa"/>
            <w:vAlign w:val="center"/>
          </w:tcPr>
          <w:p w14:paraId="333D540F" w14:textId="12DA244C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Rok</w:t>
            </w:r>
          </w:p>
        </w:tc>
        <w:tc>
          <w:tcPr>
            <w:tcW w:w="743" w:type="dxa"/>
            <w:vAlign w:val="center"/>
          </w:tcPr>
          <w:p w14:paraId="52CEA53B" w14:textId="02509464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2007</w:t>
            </w:r>
          </w:p>
        </w:tc>
        <w:tc>
          <w:tcPr>
            <w:tcW w:w="744" w:type="dxa"/>
            <w:vAlign w:val="center"/>
          </w:tcPr>
          <w:p w14:paraId="5CA5A3D8" w14:textId="68598170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2008</w:t>
            </w:r>
          </w:p>
        </w:tc>
        <w:tc>
          <w:tcPr>
            <w:tcW w:w="743" w:type="dxa"/>
            <w:vAlign w:val="center"/>
          </w:tcPr>
          <w:p w14:paraId="598B8662" w14:textId="4CC79FF9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2009</w:t>
            </w:r>
          </w:p>
        </w:tc>
        <w:tc>
          <w:tcPr>
            <w:tcW w:w="744" w:type="dxa"/>
            <w:vAlign w:val="center"/>
          </w:tcPr>
          <w:p w14:paraId="58AF538A" w14:textId="2150EEB9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2010</w:t>
            </w:r>
          </w:p>
        </w:tc>
        <w:tc>
          <w:tcPr>
            <w:tcW w:w="743" w:type="dxa"/>
            <w:vAlign w:val="center"/>
          </w:tcPr>
          <w:p w14:paraId="5924AB39" w14:textId="38E2EBD3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2011</w:t>
            </w:r>
          </w:p>
        </w:tc>
        <w:tc>
          <w:tcPr>
            <w:tcW w:w="744" w:type="dxa"/>
            <w:vAlign w:val="center"/>
          </w:tcPr>
          <w:p w14:paraId="6EC99E98" w14:textId="747DD577" w:rsidR="003955F6" w:rsidRPr="006B2DC3" w:rsidRDefault="003955F6" w:rsidP="004A717E">
            <w:pPr>
              <w:spacing w:line="276" w:lineRule="auto"/>
            </w:pPr>
            <w:r w:rsidRPr="006B2DC3">
              <w:rPr>
                <w:b/>
                <w:bCs/>
              </w:rPr>
              <w:t>2012</w:t>
            </w:r>
          </w:p>
        </w:tc>
        <w:tc>
          <w:tcPr>
            <w:tcW w:w="744" w:type="dxa"/>
            <w:vAlign w:val="center"/>
          </w:tcPr>
          <w:p w14:paraId="47D614D8" w14:textId="1A7331F1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kern w:val="0"/>
              </w:rPr>
              <w:t>2013</w:t>
            </w:r>
          </w:p>
        </w:tc>
        <w:tc>
          <w:tcPr>
            <w:tcW w:w="743" w:type="dxa"/>
            <w:vAlign w:val="center"/>
          </w:tcPr>
          <w:p w14:paraId="7AEA8466" w14:textId="0EA1589F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kern w:val="0"/>
              </w:rPr>
              <w:t>2014</w:t>
            </w:r>
          </w:p>
        </w:tc>
        <w:tc>
          <w:tcPr>
            <w:tcW w:w="744" w:type="dxa"/>
            <w:vAlign w:val="center"/>
          </w:tcPr>
          <w:p w14:paraId="11E62668" w14:textId="5ED18169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kern w:val="0"/>
              </w:rPr>
              <w:t>2015</w:t>
            </w:r>
          </w:p>
        </w:tc>
        <w:tc>
          <w:tcPr>
            <w:tcW w:w="743" w:type="dxa"/>
            <w:vAlign w:val="center"/>
          </w:tcPr>
          <w:p w14:paraId="0FE9FB72" w14:textId="265E7515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kern w:val="0"/>
              </w:rPr>
              <w:t>2016</w:t>
            </w:r>
          </w:p>
        </w:tc>
        <w:tc>
          <w:tcPr>
            <w:tcW w:w="744" w:type="dxa"/>
            <w:vAlign w:val="center"/>
          </w:tcPr>
          <w:p w14:paraId="42C9EBA1" w14:textId="10BE7B9A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kern w:val="0"/>
              </w:rPr>
              <w:t>2017</w:t>
            </w:r>
          </w:p>
        </w:tc>
        <w:tc>
          <w:tcPr>
            <w:tcW w:w="744" w:type="dxa"/>
            <w:vAlign w:val="center"/>
          </w:tcPr>
          <w:p w14:paraId="62EF8AE3" w14:textId="6B5978F7" w:rsidR="003955F6" w:rsidRPr="006B2DC3" w:rsidRDefault="003955F6" w:rsidP="004A717E">
            <w:pPr>
              <w:spacing w:line="276" w:lineRule="auto"/>
            </w:pPr>
            <w:r w:rsidRPr="006B2DC3">
              <w:rPr>
                <w:rFonts w:eastAsia="Times New Roman"/>
                <w:b/>
                <w:bCs/>
                <w:kern w:val="0"/>
              </w:rPr>
              <w:t>2018</w:t>
            </w:r>
          </w:p>
        </w:tc>
      </w:tr>
      <w:tr w:rsidR="003955F6" w:rsidRPr="006B2DC3" w14:paraId="376A6324" w14:textId="1AB00CBF" w:rsidTr="006B2DC3">
        <w:trPr>
          <w:jc w:val="center"/>
        </w:trPr>
        <w:tc>
          <w:tcPr>
            <w:tcW w:w="959" w:type="dxa"/>
            <w:vAlign w:val="center"/>
          </w:tcPr>
          <w:p w14:paraId="7B33F6C8" w14:textId="55AF33B3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Počet včelárov</w:t>
            </w:r>
          </w:p>
        </w:tc>
        <w:tc>
          <w:tcPr>
            <w:tcW w:w="743" w:type="dxa"/>
            <w:vAlign w:val="center"/>
          </w:tcPr>
          <w:p w14:paraId="138F43D4" w14:textId="504F99D4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13 780</w:t>
            </w:r>
          </w:p>
        </w:tc>
        <w:tc>
          <w:tcPr>
            <w:tcW w:w="744" w:type="dxa"/>
            <w:vAlign w:val="center"/>
          </w:tcPr>
          <w:p w14:paraId="7A29E884" w14:textId="18CD4B76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14 723</w:t>
            </w:r>
          </w:p>
        </w:tc>
        <w:tc>
          <w:tcPr>
            <w:tcW w:w="743" w:type="dxa"/>
            <w:vAlign w:val="center"/>
          </w:tcPr>
          <w:p w14:paraId="34C9FB40" w14:textId="16D4A17F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15 449</w:t>
            </w:r>
          </w:p>
        </w:tc>
        <w:tc>
          <w:tcPr>
            <w:tcW w:w="744" w:type="dxa"/>
            <w:vAlign w:val="center"/>
          </w:tcPr>
          <w:p w14:paraId="43B8A449" w14:textId="76443E61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15 688</w:t>
            </w:r>
          </w:p>
        </w:tc>
        <w:tc>
          <w:tcPr>
            <w:tcW w:w="743" w:type="dxa"/>
            <w:vAlign w:val="center"/>
          </w:tcPr>
          <w:p w14:paraId="1D835CCA" w14:textId="331A06C0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15 932</w:t>
            </w:r>
          </w:p>
        </w:tc>
        <w:tc>
          <w:tcPr>
            <w:tcW w:w="744" w:type="dxa"/>
            <w:vAlign w:val="center"/>
          </w:tcPr>
          <w:p w14:paraId="538B63CF" w14:textId="0881C2CE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sz w:val="16"/>
                <w:szCs w:val="16"/>
              </w:rPr>
              <w:t>16 379</w:t>
            </w:r>
          </w:p>
        </w:tc>
        <w:tc>
          <w:tcPr>
            <w:tcW w:w="744" w:type="dxa"/>
            <w:vAlign w:val="center"/>
          </w:tcPr>
          <w:p w14:paraId="2580DF68" w14:textId="751AFE26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16 955</w:t>
            </w:r>
          </w:p>
        </w:tc>
        <w:tc>
          <w:tcPr>
            <w:tcW w:w="743" w:type="dxa"/>
            <w:vAlign w:val="center"/>
          </w:tcPr>
          <w:p w14:paraId="5C075F23" w14:textId="769875AB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17 598</w:t>
            </w:r>
          </w:p>
        </w:tc>
        <w:tc>
          <w:tcPr>
            <w:tcW w:w="744" w:type="dxa"/>
            <w:vAlign w:val="center"/>
          </w:tcPr>
          <w:p w14:paraId="21D9B10F" w14:textId="51E72033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17 171</w:t>
            </w:r>
          </w:p>
        </w:tc>
        <w:tc>
          <w:tcPr>
            <w:tcW w:w="743" w:type="dxa"/>
            <w:vAlign w:val="center"/>
          </w:tcPr>
          <w:p w14:paraId="64B5607A" w14:textId="2ACB20C4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17 913</w:t>
            </w:r>
          </w:p>
        </w:tc>
        <w:tc>
          <w:tcPr>
            <w:tcW w:w="744" w:type="dxa"/>
            <w:vAlign w:val="center"/>
          </w:tcPr>
          <w:p w14:paraId="49D85DC7" w14:textId="4DB4C9AE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17 926</w:t>
            </w:r>
          </w:p>
        </w:tc>
        <w:tc>
          <w:tcPr>
            <w:tcW w:w="744" w:type="dxa"/>
            <w:vAlign w:val="center"/>
          </w:tcPr>
          <w:p w14:paraId="6EE5AC8A" w14:textId="0D6D2D81" w:rsidR="003955F6" w:rsidRPr="006B2DC3" w:rsidRDefault="003955F6" w:rsidP="004A717E">
            <w:pPr>
              <w:spacing w:line="276" w:lineRule="auto"/>
              <w:rPr>
                <w:rFonts w:eastAsia="Times New Roman"/>
                <w:kern w:val="0"/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18 586</w:t>
            </w:r>
          </w:p>
        </w:tc>
      </w:tr>
      <w:tr w:rsidR="003955F6" w:rsidRPr="006B2DC3" w14:paraId="26C14321" w14:textId="7C1909F6" w:rsidTr="006B2DC3">
        <w:trPr>
          <w:jc w:val="center"/>
        </w:trPr>
        <w:tc>
          <w:tcPr>
            <w:tcW w:w="959" w:type="dxa"/>
            <w:vAlign w:val="center"/>
          </w:tcPr>
          <w:p w14:paraId="076A3BFD" w14:textId="3D5F4DCB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Počet včelstiev</w:t>
            </w:r>
          </w:p>
        </w:tc>
        <w:tc>
          <w:tcPr>
            <w:tcW w:w="743" w:type="dxa"/>
            <w:vAlign w:val="center"/>
          </w:tcPr>
          <w:p w14:paraId="118C1F92" w14:textId="2794E32E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208 265</w:t>
            </w:r>
          </w:p>
        </w:tc>
        <w:tc>
          <w:tcPr>
            <w:tcW w:w="744" w:type="dxa"/>
            <w:vAlign w:val="center"/>
          </w:tcPr>
          <w:p w14:paraId="47A3E287" w14:textId="15DC1A6E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226 659</w:t>
            </w:r>
          </w:p>
        </w:tc>
        <w:tc>
          <w:tcPr>
            <w:tcW w:w="743" w:type="dxa"/>
            <w:vAlign w:val="center"/>
          </w:tcPr>
          <w:p w14:paraId="7536419C" w14:textId="37EEA2B6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235 255</w:t>
            </w:r>
          </w:p>
        </w:tc>
        <w:tc>
          <w:tcPr>
            <w:tcW w:w="744" w:type="dxa"/>
            <w:vAlign w:val="center"/>
          </w:tcPr>
          <w:p w14:paraId="3D800571" w14:textId="58E4F529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252 485</w:t>
            </w:r>
          </w:p>
        </w:tc>
        <w:tc>
          <w:tcPr>
            <w:tcW w:w="743" w:type="dxa"/>
            <w:vAlign w:val="center"/>
          </w:tcPr>
          <w:p w14:paraId="735D9EFB" w14:textId="629E05F3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257 449</w:t>
            </w:r>
          </w:p>
        </w:tc>
        <w:tc>
          <w:tcPr>
            <w:tcW w:w="744" w:type="dxa"/>
            <w:vAlign w:val="center"/>
          </w:tcPr>
          <w:p w14:paraId="69A908B4" w14:textId="6357363C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sz w:val="16"/>
                <w:szCs w:val="16"/>
              </w:rPr>
              <w:t>254 869</w:t>
            </w:r>
          </w:p>
        </w:tc>
        <w:tc>
          <w:tcPr>
            <w:tcW w:w="744" w:type="dxa"/>
            <w:vAlign w:val="center"/>
          </w:tcPr>
          <w:p w14:paraId="14BFD59B" w14:textId="23C87869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255 419</w:t>
            </w:r>
          </w:p>
        </w:tc>
        <w:tc>
          <w:tcPr>
            <w:tcW w:w="743" w:type="dxa"/>
            <w:vAlign w:val="center"/>
          </w:tcPr>
          <w:p w14:paraId="1E726A96" w14:textId="2BAA072E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273 440</w:t>
            </w:r>
          </w:p>
        </w:tc>
        <w:tc>
          <w:tcPr>
            <w:tcW w:w="744" w:type="dxa"/>
            <w:vAlign w:val="center"/>
          </w:tcPr>
          <w:p w14:paraId="266FB6B7" w14:textId="34E249ED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278 286</w:t>
            </w:r>
          </w:p>
        </w:tc>
        <w:tc>
          <w:tcPr>
            <w:tcW w:w="743" w:type="dxa"/>
            <w:vAlign w:val="center"/>
          </w:tcPr>
          <w:p w14:paraId="33B2F726" w14:textId="683AD73F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292 086</w:t>
            </w:r>
          </w:p>
        </w:tc>
        <w:tc>
          <w:tcPr>
            <w:tcW w:w="744" w:type="dxa"/>
            <w:vAlign w:val="center"/>
          </w:tcPr>
          <w:p w14:paraId="69FAA724" w14:textId="34607709" w:rsidR="003955F6" w:rsidRPr="006B2DC3" w:rsidRDefault="003955F6" w:rsidP="004A717E">
            <w:pPr>
              <w:spacing w:line="276" w:lineRule="auto"/>
              <w:rPr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278 415</w:t>
            </w:r>
          </w:p>
        </w:tc>
        <w:tc>
          <w:tcPr>
            <w:tcW w:w="744" w:type="dxa"/>
            <w:vAlign w:val="center"/>
          </w:tcPr>
          <w:p w14:paraId="67A02EDB" w14:textId="3077616A" w:rsidR="003955F6" w:rsidRPr="006B2DC3" w:rsidRDefault="003955F6" w:rsidP="004A717E">
            <w:pPr>
              <w:spacing w:line="276" w:lineRule="auto"/>
              <w:rPr>
                <w:rFonts w:eastAsia="Times New Roman"/>
                <w:kern w:val="0"/>
                <w:sz w:val="16"/>
                <w:szCs w:val="16"/>
              </w:rPr>
            </w:pPr>
            <w:r w:rsidRPr="006B2DC3">
              <w:rPr>
                <w:rFonts w:eastAsia="Times New Roman"/>
                <w:kern w:val="0"/>
                <w:sz w:val="16"/>
                <w:szCs w:val="16"/>
              </w:rPr>
              <w:t>301 843</w:t>
            </w:r>
          </w:p>
        </w:tc>
      </w:tr>
    </w:tbl>
    <w:p w14:paraId="4CF546D6" w14:textId="77777777" w:rsidR="003955F6" w:rsidRPr="00EA57E4" w:rsidRDefault="003955F6" w:rsidP="003955F6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16189DD5" w14:textId="77777777" w:rsidR="003955F6" w:rsidRPr="006B2DC3" w:rsidRDefault="003955F6" w:rsidP="00D67CA4">
      <w:pPr>
        <w:spacing w:line="276" w:lineRule="auto"/>
      </w:pPr>
    </w:p>
    <w:p w14:paraId="50A02643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25" w:name="_Toc531934829"/>
      <w:bookmarkStart w:id="26" w:name="_Toc536053654"/>
      <w:r w:rsidRPr="006B2DC3">
        <w:rPr>
          <w:rFonts w:ascii="Times New Roman" w:hAnsi="Times New Roman"/>
          <w:i w:val="0"/>
          <w:sz w:val="24"/>
          <w:szCs w:val="24"/>
        </w:rPr>
        <w:t xml:space="preserve">2.3. Marketingová štruktúra do roku </w:t>
      </w:r>
      <w:r w:rsidR="00336117" w:rsidRPr="006B2DC3">
        <w:rPr>
          <w:rFonts w:ascii="Times New Roman" w:hAnsi="Times New Roman"/>
          <w:i w:val="0"/>
          <w:sz w:val="24"/>
          <w:szCs w:val="24"/>
        </w:rPr>
        <w:t>201</w:t>
      </w:r>
      <w:r w:rsidR="00040065" w:rsidRPr="006B2DC3">
        <w:rPr>
          <w:rFonts w:ascii="Times New Roman" w:hAnsi="Times New Roman"/>
          <w:i w:val="0"/>
          <w:sz w:val="24"/>
          <w:szCs w:val="24"/>
        </w:rPr>
        <w:t>7</w:t>
      </w:r>
      <w:bookmarkEnd w:id="25"/>
      <w:bookmarkEnd w:id="26"/>
    </w:p>
    <w:p w14:paraId="2AE8AF2F" w14:textId="77777777" w:rsidR="00DB4CF1" w:rsidRPr="006B2DC3" w:rsidRDefault="00DB4CF1" w:rsidP="00D67CA4">
      <w:pPr>
        <w:spacing w:line="276" w:lineRule="auto"/>
      </w:pPr>
    </w:p>
    <w:p w14:paraId="3B95658E" w14:textId="77777777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27" w:name="_Toc531934830"/>
      <w:bookmarkStart w:id="28" w:name="_Toc536053655"/>
      <w:r w:rsidRPr="006B2DC3">
        <w:rPr>
          <w:rFonts w:ascii="Times New Roman" w:hAnsi="Times New Roman"/>
          <w:sz w:val="24"/>
          <w:szCs w:val="24"/>
        </w:rPr>
        <w:t>2.3.1. Vývoz medu</w:t>
      </w:r>
      <w:bookmarkEnd w:id="27"/>
      <w:bookmarkEnd w:id="28"/>
      <w:r w:rsidRPr="006B2DC3">
        <w:rPr>
          <w:rFonts w:ascii="Times New Roman" w:hAnsi="Times New Roman"/>
          <w:sz w:val="24"/>
          <w:szCs w:val="24"/>
        </w:rPr>
        <w:t xml:space="preserve"> </w:t>
      </w:r>
    </w:p>
    <w:p w14:paraId="6D65DD5D" w14:textId="77777777" w:rsidR="00A2414D" w:rsidRPr="006B2DC3" w:rsidRDefault="00336117" w:rsidP="00D67CA4">
      <w:pPr>
        <w:pStyle w:val="Nadpis3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bookmarkStart w:id="29" w:name="_Toc444601766"/>
      <w:bookmarkStart w:id="30" w:name="_Toc531934831"/>
      <w:bookmarkStart w:id="31" w:name="_Toc531953372"/>
      <w:bookmarkStart w:id="32" w:name="_Toc536053656"/>
      <w:r w:rsidRPr="006B2DC3">
        <w:rPr>
          <w:rFonts w:ascii="Times New Roman" w:hAnsi="Times New Roman"/>
          <w:b w:val="0"/>
          <w:sz w:val="24"/>
          <w:szCs w:val="24"/>
        </w:rPr>
        <w:t>Vývoj vývozu</w:t>
      </w:r>
      <w:r w:rsidR="005D7AE1" w:rsidRPr="006B2DC3">
        <w:rPr>
          <w:rFonts w:ascii="Times New Roman" w:hAnsi="Times New Roman"/>
          <w:b w:val="0"/>
          <w:sz w:val="24"/>
          <w:szCs w:val="24"/>
        </w:rPr>
        <w:t xml:space="preserve"> medu podľa krajín v rokoch 2015</w:t>
      </w:r>
      <w:r w:rsidRPr="006B2DC3">
        <w:rPr>
          <w:rFonts w:ascii="Times New Roman" w:hAnsi="Times New Roman"/>
          <w:b w:val="0"/>
          <w:sz w:val="24"/>
          <w:szCs w:val="24"/>
        </w:rPr>
        <w:t xml:space="preserve"> </w:t>
      </w:r>
      <w:r w:rsidR="00A2414D" w:rsidRPr="006B2DC3">
        <w:rPr>
          <w:rFonts w:ascii="Times New Roman" w:hAnsi="Times New Roman"/>
          <w:b w:val="0"/>
          <w:sz w:val="24"/>
          <w:szCs w:val="24"/>
        </w:rPr>
        <w:t>–</w:t>
      </w:r>
      <w:r w:rsidRPr="006B2DC3">
        <w:rPr>
          <w:rFonts w:ascii="Times New Roman" w:hAnsi="Times New Roman"/>
          <w:b w:val="0"/>
          <w:sz w:val="24"/>
          <w:szCs w:val="24"/>
        </w:rPr>
        <w:t xml:space="preserve"> 201</w:t>
      </w:r>
      <w:bookmarkEnd w:id="29"/>
      <w:r w:rsidR="005D7AE1" w:rsidRPr="006B2DC3">
        <w:rPr>
          <w:rFonts w:ascii="Times New Roman" w:hAnsi="Times New Roman"/>
          <w:b w:val="0"/>
          <w:sz w:val="24"/>
          <w:szCs w:val="24"/>
        </w:rPr>
        <w:t>7</w:t>
      </w:r>
      <w:bookmarkEnd w:id="30"/>
      <w:bookmarkEnd w:id="31"/>
      <w:bookmarkEnd w:id="32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380"/>
        <w:gridCol w:w="1278"/>
        <w:gridCol w:w="1381"/>
        <w:gridCol w:w="1279"/>
        <w:gridCol w:w="1381"/>
        <w:gridCol w:w="1279"/>
      </w:tblGrid>
      <w:tr w:rsidR="00D63E6B" w:rsidRPr="006B2DC3" w14:paraId="56D94217" w14:textId="77777777" w:rsidTr="00A2414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1E63" w14:textId="77777777" w:rsidR="00A2414D" w:rsidRPr="006B2DC3" w:rsidRDefault="00A2414D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A17E" w14:textId="77777777" w:rsidR="00A2414D" w:rsidRPr="006B2DC3" w:rsidRDefault="005D7AE1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C3D68" w14:textId="77777777" w:rsidR="00A2414D" w:rsidRPr="006B2DC3" w:rsidRDefault="005D7AE1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CA881" w14:textId="77777777" w:rsidR="00A2414D" w:rsidRPr="006B2DC3" w:rsidRDefault="005D7AE1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2017</w:t>
            </w:r>
          </w:p>
        </w:tc>
      </w:tr>
      <w:tr w:rsidR="0033184A" w:rsidRPr="006B2DC3" w14:paraId="53E093B6" w14:textId="77777777" w:rsidTr="00CF1328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557A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Štát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2374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F5D4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93F0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ACB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FA48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98282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</w:tr>
      <w:tr w:rsidR="0033184A" w:rsidRPr="006B2DC3" w14:paraId="5CB00DDB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8D4" w14:textId="0B7A8EDB" w:rsidR="005D7AE1" w:rsidRPr="006B2DC3" w:rsidRDefault="005D7AE1" w:rsidP="00C0758E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Česká rep</w:t>
            </w:r>
            <w:r w:rsidR="00C0758E" w:rsidRPr="006B2DC3">
              <w:rPr>
                <w:rFonts w:eastAsia="Times New Roman"/>
                <w:b/>
                <w:bCs/>
                <w:color w:val="000000"/>
                <w:kern w:val="0"/>
              </w:rPr>
              <w:t>ublika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1371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369 667,00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BB80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88,15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1B75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131 504,00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805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298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3A59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236</w:t>
            </w:r>
            <w:r w:rsidR="00CF1328" w:rsidRPr="006B2DC3">
              <w:rPr>
                <w:rFonts w:eastAsia="Times New Roman"/>
                <w:color w:val="000000"/>
                <w:kern w:val="0"/>
              </w:rPr>
              <w:t> </w:t>
            </w:r>
            <w:r w:rsidRPr="006B2DC3">
              <w:rPr>
                <w:rFonts w:eastAsia="Times New Roman"/>
                <w:color w:val="000000"/>
                <w:kern w:val="0"/>
              </w:rPr>
              <w:t>154</w:t>
            </w:r>
            <w:r w:rsidR="00CF1328" w:rsidRPr="006B2DC3">
              <w:rPr>
                <w:rFonts w:eastAsia="Times New Roman"/>
                <w:color w:val="000000"/>
                <w:kern w:val="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73EC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749</w:t>
            </w:r>
            <w:r w:rsidR="00165739" w:rsidRPr="006B2DC3">
              <w:rPr>
                <w:rFonts w:eastAsia="Times New Roman"/>
                <w:color w:val="000000"/>
                <w:kern w:val="0"/>
              </w:rPr>
              <w:t>,40</w:t>
            </w:r>
          </w:p>
        </w:tc>
      </w:tr>
      <w:tr w:rsidR="0033184A" w:rsidRPr="006B2DC3" w14:paraId="72FA1592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4B1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Čína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56FD" w14:textId="77777777" w:rsidR="005D7AE1" w:rsidRPr="006B2DC3" w:rsidRDefault="005D7AE1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F5D5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0,2</w:t>
            </w:r>
            <w:r w:rsidR="004D0A78" w:rsidRPr="006B2DC3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E8FC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E815" w14:textId="77777777" w:rsidR="005D7AE1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53FB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A2D1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C56E14" w:rsidRPr="006B2DC3" w14:paraId="359C98FC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8695" w14:textId="77777777" w:rsidR="00C56E14" w:rsidRPr="006B2DC3" w:rsidRDefault="00C56E14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Estónsko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0EC5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7329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AC54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1AD0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60A0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A367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461B33" w:rsidRPr="006B2DC3" w14:paraId="2E61575E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CAF8" w14:textId="77777777" w:rsidR="00461B33" w:rsidRPr="006B2DC3" w:rsidRDefault="00461B33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Írsko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7A9E" w14:textId="77777777" w:rsidR="00461B33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AFCE" w14:textId="77777777" w:rsidR="00461B33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3259" w14:textId="77777777" w:rsidR="00461B33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693C" w14:textId="77777777" w:rsidR="00461B33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E1A9" w14:textId="77777777" w:rsidR="00461B33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F973" w14:textId="77777777" w:rsidR="00461B33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0,36</w:t>
            </w:r>
          </w:p>
        </w:tc>
      </w:tr>
      <w:tr w:rsidR="0033184A" w:rsidRPr="006B2DC3" w14:paraId="12349D3E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987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Kanada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738" w14:textId="77777777" w:rsidR="005D7AE1" w:rsidRPr="006B2DC3" w:rsidRDefault="005D7AE1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22E" w14:textId="77777777" w:rsidR="005D7AE1" w:rsidRPr="006B2DC3" w:rsidRDefault="0033184A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974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958" w14:textId="77777777" w:rsidR="005D7AE1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345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D0CA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33184A" w:rsidRPr="006B2DC3" w14:paraId="4FBE9FCB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0E6C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Maďarsko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FDD" w14:textId="77777777" w:rsidR="005D7AE1" w:rsidRPr="006B2DC3" w:rsidRDefault="00D63E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2 922,00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F0C" w14:textId="77777777" w:rsidR="005D7AE1" w:rsidRPr="006B2DC3" w:rsidRDefault="005D7AE1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</w:t>
            </w:r>
            <w:r w:rsidR="00D63E6B" w:rsidRPr="006B2DC3">
              <w:rPr>
                <w:rFonts w:eastAsia="Times New Roman"/>
                <w:color w:val="000000"/>
                <w:kern w:val="0"/>
              </w:rPr>
              <w:t>7</w:t>
            </w:r>
            <w:r w:rsidRPr="006B2DC3">
              <w:rPr>
                <w:rFonts w:eastAsia="Times New Roman"/>
                <w:color w:val="000000"/>
                <w:kern w:val="0"/>
              </w:rPr>
              <w:t>,</w:t>
            </w:r>
            <w:r w:rsidR="00D63E6B" w:rsidRPr="006B2DC3">
              <w:rPr>
                <w:rFonts w:eastAsia="Times New Roman"/>
                <w:color w:val="000000"/>
                <w:kern w:val="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62AC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2 715,00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4F3B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4FBE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3 434,00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0689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19,49</w:t>
            </w:r>
          </w:p>
        </w:tc>
      </w:tr>
      <w:tr w:rsidR="0033184A" w:rsidRPr="006B2DC3" w14:paraId="08C20688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97C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Nemecko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29C" w14:textId="77777777" w:rsidR="005D7AE1" w:rsidRPr="006B2DC3" w:rsidRDefault="004D0A7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F56" w14:textId="77777777" w:rsidR="005D7AE1" w:rsidRPr="006B2DC3" w:rsidRDefault="004D0A7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58F6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C395" w14:textId="77777777" w:rsidR="005D7AE1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32BF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87 379,00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C0E6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204</w:t>
            </w:r>
            <w:r w:rsidR="00165739" w:rsidRPr="006B2DC3">
              <w:rPr>
                <w:rFonts w:eastAsia="Times New Roman"/>
                <w:color w:val="000000"/>
                <w:kern w:val="0"/>
              </w:rPr>
              <w:t>,46</w:t>
            </w:r>
          </w:p>
        </w:tc>
      </w:tr>
      <w:tr w:rsidR="0033184A" w:rsidRPr="006B2DC3" w14:paraId="0C744F5C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41E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Nórsko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C06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25</w:t>
            </w:r>
            <w:r w:rsidR="005D7AE1" w:rsidRPr="006B2DC3">
              <w:rPr>
                <w:rFonts w:eastAsia="Times New Roman"/>
                <w:color w:val="000000"/>
                <w:kern w:val="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0D2C" w14:textId="77777777" w:rsidR="005D7AE1" w:rsidRPr="006B2DC3" w:rsidRDefault="005D7AE1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28B9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35F1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5EC0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3DC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0,06</w:t>
            </w:r>
          </w:p>
        </w:tc>
      </w:tr>
      <w:tr w:rsidR="0033184A" w:rsidRPr="006B2DC3" w14:paraId="294B0D46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2721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Poľsko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0B5B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141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35F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24 445,00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854D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111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0E1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2 562,00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3A3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17,16</w:t>
            </w:r>
          </w:p>
        </w:tc>
      </w:tr>
      <w:tr w:rsidR="0033184A" w:rsidRPr="006B2DC3" w14:paraId="1B396885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EDBA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Rakúsko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45B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474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0779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1 524,00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84EC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3504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7C8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4,96</w:t>
            </w:r>
          </w:p>
        </w:tc>
      </w:tr>
      <w:tr w:rsidR="00C56E14" w:rsidRPr="006B2DC3" w14:paraId="0583F153" w14:textId="77777777" w:rsidTr="00D67CA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6707" w14:textId="77777777" w:rsidR="00C56E14" w:rsidRPr="006B2DC3" w:rsidRDefault="00C56E14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Rumunsko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1E35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A69B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497F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20 760,00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6807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94AE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C3A2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33184A" w:rsidRPr="006B2DC3" w14:paraId="21FDFFD1" w14:textId="77777777" w:rsidTr="00D67CA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DF7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Slovinsko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B24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B8D2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3AD6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1 824,00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8D3" w14:textId="77777777" w:rsidR="005D7AE1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B7A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9355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5,52</w:t>
            </w:r>
          </w:p>
        </w:tc>
      </w:tr>
      <w:tr w:rsidR="00CF44A9" w:rsidRPr="006B2DC3" w14:paraId="43FE975A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C9E5" w14:textId="77777777" w:rsidR="00CF44A9" w:rsidRPr="006B2DC3" w:rsidRDefault="00CF44A9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Španielsko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2F47" w14:textId="77777777" w:rsidR="00CF44A9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B5E0" w14:textId="77777777" w:rsidR="00CF44A9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0840" w14:textId="77777777" w:rsidR="00CF44A9" w:rsidRPr="006B2DC3" w:rsidRDefault="00853F25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63</w:t>
            </w:r>
            <w:r w:rsidR="00CF44A9" w:rsidRPr="006B2DC3">
              <w:rPr>
                <w:rFonts w:eastAsia="Times New Roman"/>
                <w:color w:val="000000"/>
                <w:kern w:val="0"/>
              </w:rPr>
              <w:t> 771,00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49BA" w14:textId="77777777" w:rsidR="00CF44A9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214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538A" w14:textId="77777777" w:rsidR="00CF44A9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181 721,00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AF6D" w14:textId="77777777" w:rsidR="00CF44A9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517</w:t>
            </w:r>
            <w:r w:rsidR="00165739" w:rsidRPr="006B2DC3">
              <w:rPr>
                <w:rFonts w:eastAsia="Times New Roman"/>
                <w:color w:val="000000"/>
                <w:kern w:val="0"/>
              </w:rPr>
              <w:t>, 23</w:t>
            </w:r>
          </w:p>
        </w:tc>
      </w:tr>
      <w:tr w:rsidR="00C56E14" w:rsidRPr="006B2DC3" w14:paraId="1599671D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3EB9" w14:textId="77777777" w:rsidR="00C56E14" w:rsidRPr="006B2DC3" w:rsidRDefault="00C56E14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Švajčiarsko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0FAE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6332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5EF6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EF7D" w14:textId="77777777" w:rsidR="00C56E14" w:rsidRPr="006B2DC3" w:rsidRDefault="00C56E14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6C5F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49D0" w14:textId="77777777" w:rsidR="00C56E14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2,67</w:t>
            </w:r>
          </w:p>
        </w:tc>
      </w:tr>
      <w:tr w:rsidR="0033184A" w:rsidRPr="006B2DC3" w14:paraId="428C5651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001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Taliansko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703F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502 700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81D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 </w:t>
            </w:r>
            <w:r w:rsidRPr="006B2DC3">
              <w:rPr>
                <w:rFonts w:eastAsia="Times New Roman"/>
                <w:color w:val="000000"/>
                <w:kern w:val="0"/>
              </w:rPr>
              <w:t>628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7EFD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44 145,00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16E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166</w:t>
            </w:r>
            <w:r w:rsidR="0033184A" w:rsidRPr="006B2DC3">
              <w:rPr>
                <w:rFonts w:eastAsia="Times New Roman"/>
                <w:color w:val="000000"/>
                <w:kern w:val="0"/>
              </w:rPr>
              <w:t>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3A2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22</w:t>
            </w:r>
            <w:r w:rsidR="00461B33" w:rsidRPr="006B2DC3">
              <w:rPr>
                <w:rFonts w:eastAsia="Times New Roman"/>
                <w:color w:val="000000"/>
                <w:kern w:val="0"/>
              </w:rPr>
              <w:t>,</w:t>
            </w:r>
            <w:r w:rsidRPr="006B2DC3">
              <w:rPr>
                <w:rFonts w:eastAsia="Times New Roman"/>
                <w:color w:val="000000"/>
                <w:kern w:val="0"/>
              </w:rPr>
              <w:t>282,00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09F2" w14:textId="77777777" w:rsidR="005D7AE1" w:rsidRPr="006B2DC3" w:rsidRDefault="00CF132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59</w:t>
            </w:r>
            <w:r w:rsidR="00461B33" w:rsidRPr="006B2DC3">
              <w:rPr>
                <w:rFonts w:eastAsia="Times New Roman"/>
                <w:color w:val="000000"/>
                <w:kern w:val="0"/>
              </w:rPr>
              <w:t>,04</w:t>
            </w:r>
          </w:p>
        </w:tc>
      </w:tr>
      <w:tr w:rsidR="0033184A" w:rsidRPr="006B2DC3" w14:paraId="2383B55E" w14:textId="77777777" w:rsidTr="00CF132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2D41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Veľká Británia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E98F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</w:t>
            </w:r>
            <w:r w:rsidR="00461B33" w:rsidRPr="006B2DC3">
              <w:rPr>
                <w:rFonts w:eastAsia="Times New Roman"/>
                <w:color w:val="000000"/>
                <w:kern w:val="0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FB6" w14:textId="77777777" w:rsidR="005D7AE1" w:rsidRPr="006B2DC3" w:rsidRDefault="00CF44A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</w:t>
            </w:r>
            <w:r w:rsidR="00461B33" w:rsidRPr="006B2DC3">
              <w:rPr>
                <w:rFonts w:eastAsia="Times New Roman"/>
                <w:color w:val="000000"/>
                <w:kern w:val="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E02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BB36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E375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1 458,00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B501" w14:textId="77777777" w:rsidR="005D7AE1" w:rsidRPr="006B2DC3" w:rsidRDefault="00461B3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1,57</w:t>
            </w:r>
          </w:p>
        </w:tc>
      </w:tr>
      <w:tr w:rsidR="0033184A" w:rsidRPr="006B2DC3" w14:paraId="5CA95212" w14:textId="77777777" w:rsidTr="00CF132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E00" w14:textId="77777777" w:rsidR="005D7AE1" w:rsidRPr="006B2DC3" w:rsidRDefault="005D7AE1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47FB" w14:textId="77777777" w:rsidR="005D7AE1" w:rsidRPr="006B2DC3" w:rsidRDefault="004D0A78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876</w:t>
            </w:r>
            <w:r w:rsidR="0033184A" w:rsidRPr="006B2DC3">
              <w:rPr>
                <w:rFonts w:eastAsia="Times New Roman"/>
                <w:b/>
                <w:bCs/>
                <w:color w:val="000000"/>
                <w:kern w:val="0"/>
              </w:rPr>
              <w:t> </w:t>
            </w: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360</w:t>
            </w:r>
            <w:r w:rsidR="0033184A" w:rsidRPr="006B2DC3">
              <w:rPr>
                <w:rFonts w:eastAsia="Times New Roman"/>
                <w:b/>
                <w:bCs/>
                <w:color w:val="000000"/>
                <w:kern w:val="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2195" w14:textId="77777777" w:rsidR="005D7AE1" w:rsidRPr="006B2DC3" w:rsidRDefault="0033184A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2 046,33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9DA" w14:textId="77777777" w:rsidR="005D7AE1" w:rsidRPr="006B2DC3" w:rsidRDefault="00853F25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291 320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6ED" w14:textId="77777777" w:rsidR="005D7AE1" w:rsidRPr="006B2DC3" w:rsidRDefault="00853F25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864,38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DEC" w14:textId="77777777" w:rsidR="005D7AE1" w:rsidRPr="006B2DC3" w:rsidRDefault="0016573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537 166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58D3" w14:textId="77777777" w:rsidR="005D7AE1" w:rsidRPr="006B2DC3" w:rsidRDefault="0016573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1 581,92</w:t>
            </w:r>
          </w:p>
        </w:tc>
      </w:tr>
    </w:tbl>
    <w:p w14:paraId="66BE57F3" w14:textId="77777777" w:rsidR="00335D31" w:rsidRPr="00EA57E4" w:rsidRDefault="00A2414D" w:rsidP="00D67CA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MPRV SR</w:t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</w:p>
    <w:p w14:paraId="2F40F632" w14:textId="77777777" w:rsidR="007266E7" w:rsidRPr="006B2DC3" w:rsidRDefault="007266E7" w:rsidP="00D67CA4">
      <w:pPr>
        <w:spacing w:line="276" w:lineRule="auto"/>
      </w:pPr>
    </w:p>
    <w:p w14:paraId="6A31ABBC" w14:textId="77777777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33" w:name="_Toc531934832"/>
      <w:bookmarkStart w:id="34" w:name="_Toc536053657"/>
      <w:r w:rsidRPr="006B2DC3">
        <w:rPr>
          <w:rFonts w:ascii="Times New Roman" w:hAnsi="Times New Roman"/>
          <w:sz w:val="24"/>
          <w:szCs w:val="24"/>
        </w:rPr>
        <w:t>2.3.2. Dovoz medu</w:t>
      </w:r>
      <w:bookmarkEnd w:id="33"/>
      <w:bookmarkEnd w:id="34"/>
    </w:p>
    <w:p w14:paraId="0E9647C2" w14:textId="77777777" w:rsidR="007266E7" w:rsidRPr="006B2DC3" w:rsidRDefault="007266E7" w:rsidP="00D67CA4">
      <w:pPr>
        <w:spacing w:line="276" w:lineRule="auto"/>
      </w:pPr>
    </w:p>
    <w:p w14:paraId="364B85A4" w14:textId="77777777" w:rsidR="00241EC2" w:rsidRPr="006B2DC3" w:rsidRDefault="00241EC2" w:rsidP="00D67CA4">
      <w:pPr>
        <w:spacing w:line="276" w:lineRule="auto"/>
        <w:rPr>
          <w:vanish/>
        </w:rPr>
      </w:pPr>
    </w:p>
    <w:p w14:paraId="0A52A5D8" w14:textId="77777777" w:rsidR="00DB4CF1" w:rsidRPr="006B2DC3" w:rsidRDefault="00A2414D" w:rsidP="00D67CA4">
      <w:pPr>
        <w:autoSpaceDE w:val="0"/>
        <w:spacing w:line="276" w:lineRule="auto"/>
        <w:rPr>
          <w:rFonts w:eastAsia="Times New Roman"/>
          <w:bCs/>
          <w:kern w:val="0"/>
        </w:rPr>
      </w:pPr>
      <w:r w:rsidRPr="006B2DC3">
        <w:rPr>
          <w:rFonts w:eastAsia="Times New Roman"/>
          <w:bCs/>
          <w:kern w:val="0"/>
        </w:rPr>
        <w:t xml:space="preserve">Vývoj dovozu </w:t>
      </w:r>
      <w:r w:rsidR="00335D31" w:rsidRPr="006B2DC3">
        <w:rPr>
          <w:rFonts w:eastAsia="Times New Roman"/>
          <w:bCs/>
          <w:kern w:val="0"/>
        </w:rPr>
        <w:t xml:space="preserve">medu </w:t>
      </w:r>
      <w:r w:rsidRPr="006B2DC3">
        <w:rPr>
          <w:rFonts w:eastAsia="Times New Roman"/>
          <w:bCs/>
          <w:kern w:val="0"/>
        </w:rPr>
        <w:t>podľa krajín v rokoch 201</w:t>
      </w:r>
      <w:r w:rsidR="007266E7" w:rsidRPr="006B2DC3">
        <w:rPr>
          <w:rFonts w:eastAsia="Times New Roman"/>
          <w:bCs/>
          <w:kern w:val="0"/>
        </w:rPr>
        <w:t>5</w:t>
      </w:r>
      <w:r w:rsidRPr="006B2DC3">
        <w:rPr>
          <w:rFonts w:eastAsia="Times New Roman"/>
          <w:bCs/>
          <w:kern w:val="0"/>
        </w:rPr>
        <w:t xml:space="preserve"> – 201</w:t>
      </w:r>
      <w:r w:rsidR="007266E7" w:rsidRPr="006B2DC3">
        <w:rPr>
          <w:rFonts w:eastAsia="Times New Roman"/>
          <w:bCs/>
          <w:kern w:val="0"/>
        </w:rPr>
        <w:t>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400"/>
        <w:gridCol w:w="1055"/>
        <w:gridCol w:w="1330"/>
        <w:gridCol w:w="1056"/>
        <w:gridCol w:w="1400"/>
        <w:gridCol w:w="1052"/>
      </w:tblGrid>
      <w:tr w:rsidR="00A2414D" w:rsidRPr="006B2DC3" w14:paraId="048118D4" w14:textId="77777777" w:rsidTr="007266E7">
        <w:trPr>
          <w:trHeight w:val="315"/>
        </w:trPr>
        <w:tc>
          <w:tcPr>
            <w:tcW w:w="1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FB10AF7" w14:textId="77777777" w:rsidR="00A2414D" w:rsidRPr="006B2DC3" w:rsidRDefault="00A2414D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E61BF" w14:textId="77777777" w:rsidR="00A2414D" w:rsidRPr="006B2DC3" w:rsidRDefault="00165739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2015</w:t>
            </w:r>
          </w:p>
        </w:tc>
        <w:tc>
          <w:tcPr>
            <w:tcW w:w="12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8C92E" w14:textId="77777777" w:rsidR="00A2414D" w:rsidRPr="006B2DC3" w:rsidRDefault="00165739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2016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E005" w14:textId="77777777" w:rsidR="00A2414D" w:rsidRPr="006B2DC3" w:rsidRDefault="00165739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2017</w:t>
            </w:r>
          </w:p>
        </w:tc>
      </w:tr>
      <w:tr w:rsidR="00A2414D" w:rsidRPr="006B2DC3" w14:paraId="502AF2FA" w14:textId="77777777" w:rsidTr="007266E7">
        <w:trPr>
          <w:trHeight w:val="9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3DE7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Štát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AC4B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B03C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B25B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2E9E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29E7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Hmotnosť brutto (kg)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8033" w14:textId="77777777" w:rsidR="00A2414D" w:rsidRPr="006B2DC3" w:rsidRDefault="00A2414D" w:rsidP="002339B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Hodnota celkom (tis. Eur)</w:t>
            </w:r>
          </w:p>
        </w:tc>
      </w:tr>
      <w:tr w:rsidR="00165739" w:rsidRPr="006B2DC3" w14:paraId="793C7C24" w14:textId="77777777" w:rsidTr="00C420BD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417B" w14:textId="77777777" w:rsidR="00165739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Argentína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CB4D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049E" w14:textId="77777777" w:rsidR="00165739" w:rsidRPr="006B2DC3" w:rsidRDefault="00165739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EB5A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C03F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27F2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5 333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60E1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20,14</w:t>
            </w:r>
          </w:p>
        </w:tc>
      </w:tr>
      <w:tr w:rsidR="00165739" w:rsidRPr="006B2DC3" w14:paraId="7B966426" w14:textId="77777777" w:rsidTr="00C420BD">
        <w:trPr>
          <w:trHeight w:val="315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5A34" w14:textId="77777777" w:rsidR="00165739" w:rsidRPr="006B2DC3" w:rsidRDefault="00165739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Brazília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0BD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338,00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1FF3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9D72" w14:textId="77777777" w:rsidR="00165739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147,00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F508" w14:textId="77777777" w:rsidR="00165739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0,73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0CD8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93,00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AB9D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0,45</w:t>
            </w:r>
          </w:p>
        </w:tc>
      </w:tr>
      <w:tr w:rsidR="00165739" w:rsidRPr="006B2DC3" w14:paraId="73C7A910" w14:textId="77777777" w:rsidTr="00C420BD">
        <w:trPr>
          <w:trHeight w:val="315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F5E6" w14:textId="77777777" w:rsidR="00165739" w:rsidRPr="006B2DC3" w:rsidRDefault="00165739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lastRenderedPageBreak/>
              <w:t>Bulharsko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4834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1 450,00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CFF3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4,35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8E0B" w14:textId="77777777" w:rsidR="00165739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322,00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C2412" w14:textId="77777777" w:rsidR="00165739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2,65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ABEC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2 025,00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02712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12,83</w:t>
            </w:r>
          </w:p>
        </w:tc>
      </w:tr>
      <w:tr w:rsidR="00864A37" w:rsidRPr="006B2DC3" w14:paraId="0EE01D13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CE9C" w14:textId="6BBDF308" w:rsidR="00864A37" w:rsidRPr="006B2DC3" w:rsidRDefault="00C0758E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Česká republika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C23FF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176 857,00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A1A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811,77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EC64E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160 999,00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5AE0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508,40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3A9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136 855,00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660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456,89</w:t>
            </w:r>
          </w:p>
        </w:tc>
      </w:tr>
      <w:tr w:rsidR="00864A37" w:rsidRPr="006B2DC3" w14:paraId="0F0F9E99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1621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Čína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5BA9F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180 946,00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15F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341,99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9085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335 056,00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03395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609,98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98DE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238 428,00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704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415,36</w:t>
            </w:r>
          </w:p>
        </w:tc>
      </w:tr>
      <w:tr w:rsidR="00864A37" w:rsidRPr="006B2DC3" w14:paraId="62F0427D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0868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Francúzsko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359C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9CAE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0,86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BA9E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944,00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71F74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12,45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A019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1 083,00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BBC5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14,84</w:t>
            </w:r>
          </w:p>
        </w:tc>
      </w:tr>
      <w:tr w:rsidR="00864A37" w:rsidRPr="006B2DC3" w14:paraId="2BB6418D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B204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Grécko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1FE9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2 138,00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336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15,10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A6602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3D1C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219B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0742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864A37" w:rsidRPr="006B2DC3" w14:paraId="1D94D57B" w14:textId="77777777" w:rsidTr="00F017A6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7825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Holandsko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E69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8C0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3D89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8091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0,53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25AC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2003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0,02</w:t>
            </w:r>
          </w:p>
        </w:tc>
      </w:tr>
      <w:tr w:rsidR="00864A37" w:rsidRPr="006B2DC3" w14:paraId="060C0947" w14:textId="77777777" w:rsidTr="00F017A6">
        <w:trPr>
          <w:trHeight w:val="315"/>
        </w:trPr>
        <w:tc>
          <w:tcPr>
            <w:tcW w:w="1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809C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Maďarsko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D1F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66 002,00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BCC9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137,28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2C81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58 503,00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47A1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208,13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9B3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77 982,00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81DF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56,03</w:t>
            </w:r>
          </w:p>
        </w:tc>
      </w:tr>
      <w:tr w:rsidR="00864A37" w:rsidRPr="006B2DC3" w14:paraId="6C0270B5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A44A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Moldavsko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66E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412 382,00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725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1 208,28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B6A6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41 796,00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AA82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114,61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43E0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446 398,00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AB96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1 118,75</w:t>
            </w:r>
          </w:p>
        </w:tc>
      </w:tr>
      <w:tr w:rsidR="00864A37" w:rsidRPr="006B2DC3" w14:paraId="7A1FAA50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BA14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Nemecko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618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20 695,00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CD08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111,75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A211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18 553,00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5140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98,13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CD62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18 231,00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E6DE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102,27</w:t>
            </w:r>
          </w:p>
        </w:tc>
      </w:tr>
      <w:tr w:rsidR="00864A37" w:rsidRPr="006B2DC3" w14:paraId="48864EED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ACD6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Nový Zéland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454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435,00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0C09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15,16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6FF0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367,00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2CA4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14,18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8358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92DF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3,02</w:t>
            </w:r>
          </w:p>
        </w:tc>
      </w:tr>
      <w:tr w:rsidR="00864A37" w:rsidRPr="006B2DC3" w14:paraId="4BD208D8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B2BC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Poľsko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D1ED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865 714,00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660F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4 579,63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53C1F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47 731,00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2F9A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188,10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059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20 500,00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E86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35,52</w:t>
            </w:r>
          </w:p>
        </w:tc>
      </w:tr>
      <w:tr w:rsidR="00864A37" w:rsidRPr="006B2DC3" w14:paraId="53CDC478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143E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QV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77D3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A58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2480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272 884,00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05DC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1 812,60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AE1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237 076,00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F0FC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1 573,43</w:t>
            </w:r>
          </w:p>
        </w:tc>
      </w:tr>
      <w:tr w:rsidR="00864A37" w:rsidRPr="006B2DC3" w14:paraId="5FA17D1D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1007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Rakúsko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AD9D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3 895,00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4E68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312,38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7B4AF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6 249,00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B93AA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46,24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C9E6C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6 309,00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81E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33,31</w:t>
            </w:r>
          </w:p>
        </w:tc>
      </w:tr>
      <w:tr w:rsidR="00864A37" w:rsidRPr="006B2DC3" w14:paraId="1BB85449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9C59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Rumunsko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E1DE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5 777,00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CBD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25,88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571D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6 266,00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B7E0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27,63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B2A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8 291,00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F6A0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30,95</w:t>
            </w:r>
          </w:p>
        </w:tc>
      </w:tr>
      <w:tr w:rsidR="00864A37" w:rsidRPr="006B2DC3" w14:paraId="35B076DA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272D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 xml:space="preserve">SK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94B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138,00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AA4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C981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154,00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0DA3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0,83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13C2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4 450,00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1E8E5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15,52</w:t>
            </w:r>
          </w:p>
        </w:tc>
      </w:tr>
      <w:tr w:rsidR="00864A37" w:rsidRPr="006B2DC3" w14:paraId="635BA438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64FB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Slovinsko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DE94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1A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580C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A7A4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F0BE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882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0,67</w:t>
            </w:r>
          </w:p>
        </w:tc>
      </w:tr>
      <w:tr w:rsidR="00864A37" w:rsidRPr="006B2DC3" w14:paraId="1A37626C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BC6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Srbsko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1632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38C7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287A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375,00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7F4D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2,33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828A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3 174,00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D29B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14,55</w:t>
            </w:r>
          </w:p>
        </w:tc>
      </w:tr>
      <w:tr w:rsidR="00864A37" w:rsidRPr="006B2DC3" w14:paraId="643234CC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821B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Spojené štáty americké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A7A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F9DE7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969C1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AEBDB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1,43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6E2C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2123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0,80</w:t>
            </w:r>
          </w:p>
        </w:tc>
      </w:tr>
      <w:tr w:rsidR="00864A37" w:rsidRPr="006B2DC3" w14:paraId="2AD7D19B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6453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Španielsko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CBC5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45 302,00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3C1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300,35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9A51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10 828,00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E11A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44,16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8DD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20 714,00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6FED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108,04</w:t>
            </w:r>
          </w:p>
        </w:tc>
      </w:tr>
      <w:tr w:rsidR="00864A37" w:rsidRPr="006B2DC3" w14:paraId="6EA5CB15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0079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Taliansko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01A4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515,00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7C8B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3,08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1F85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F666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9306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16,00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43A5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0,20</w:t>
            </w:r>
          </w:p>
        </w:tc>
      </w:tr>
      <w:tr w:rsidR="00864A37" w:rsidRPr="006B2DC3" w14:paraId="139937E2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E308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Turecko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943C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4 379,00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6B9C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38,45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00C9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4F2F0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CBCF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B03F" w14:textId="77777777" w:rsidR="00864A37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x</w:t>
            </w:r>
          </w:p>
        </w:tc>
      </w:tr>
      <w:tr w:rsidR="00864A37" w:rsidRPr="006B2DC3" w14:paraId="0969754B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8827" w14:textId="77777777" w:rsidR="00864A37" w:rsidRPr="006B2DC3" w:rsidRDefault="00864A3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 xml:space="preserve">Ukrajina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4311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880 001,00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C99B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1 663,20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FE78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626 224,00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4684" w14:textId="77777777" w:rsidR="00864A37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1 197,20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18C8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463 898,00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A0E6" w14:textId="77777777" w:rsidR="00864A37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761,45</w:t>
            </w:r>
          </w:p>
        </w:tc>
      </w:tr>
      <w:tr w:rsidR="00165739" w:rsidRPr="006B2DC3" w14:paraId="4793AE15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7AA4" w14:textId="77777777" w:rsidR="00165739" w:rsidRPr="006B2DC3" w:rsidRDefault="00165739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Veľká Británia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A87E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852,00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A51E" w14:textId="77777777" w:rsidR="00165739" w:rsidRPr="006B2DC3" w:rsidRDefault="0064326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6,55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4457" w14:textId="77777777" w:rsidR="00165739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1 253,00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B2A4" w14:textId="77777777" w:rsidR="00165739" w:rsidRPr="006B2DC3" w:rsidRDefault="00DB327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6,70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334B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863,00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98582" w14:textId="77777777" w:rsidR="00165739" w:rsidRPr="006B2DC3" w:rsidRDefault="00864A3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color w:val="000000"/>
                <w:kern w:val="0"/>
              </w:rPr>
            </w:pPr>
            <w:r w:rsidRPr="006B2DC3">
              <w:rPr>
                <w:rFonts w:eastAsia="Times New Roman"/>
                <w:color w:val="000000"/>
                <w:kern w:val="0"/>
              </w:rPr>
              <w:t>4,53</w:t>
            </w:r>
          </w:p>
        </w:tc>
      </w:tr>
      <w:tr w:rsidR="00A2414D" w:rsidRPr="006B2DC3" w14:paraId="7FC1B07C" w14:textId="77777777" w:rsidTr="007266E7">
        <w:trPr>
          <w:trHeight w:val="315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3E03" w14:textId="77777777" w:rsidR="00A2414D" w:rsidRPr="006B2DC3" w:rsidRDefault="00A2414D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SPOLU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9BF85" w14:textId="77777777" w:rsidR="00A2414D" w:rsidRPr="006B2DC3" w:rsidRDefault="00F4017F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2 667</w:t>
            </w:r>
            <w:r w:rsidR="00E272B3" w:rsidRPr="006B2DC3">
              <w:rPr>
                <w:rFonts w:eastAsia="Times New Roman"/>
                <w:b/>
                <w:bCs/>
                <w:color w:val="000000"/>
                <w:kern w:val="0"/>
              </w:rPr>
              <w:t> </w:t>
            </w: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825</w:t>
            </w:r>
            <w:r w:rsidR="00E272B3" w:rsidRPr="006B2DC3">
              <w:rPr>
                <w:rFonts w:eastAsia="Times New Roman"/>
                <w:b/>
                <w:bCs/>
                <w:color w:val="000000"/>
                <w:kern w:val="0"/>
              </w:rPr>
              <w:t>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47A1" w14:textId="77777777" w:rsidR="00A2414D" w:rsidRPr="006B2DC3" w:rsidRDefault="003C399B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9 579,11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BE10" w14:textId="77777777" w:rsidR="00A2414D" w:rsidRPr="006B2DC3" w:rsidRDefault="007266E7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1 588 748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25BC" w14:textId="77777777" w:rsidR="00A2414D" w:rsidRPr="006B2DC3" w:rsidRDefault="00E272B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4 897,01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606E" w14:textId="77777777" w:rsidR="00A2414D" w:rsidRPr="006B2DC3" w:rsidRDefault="00E272B3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1 691 837,00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95293" w14:textId="77777777" w:rsidR="00A2414D" w:rsidRPr="006B2DC3" w:rsidRDefault="00C25BA1" w:rsidP="002339B0">
            <w:pPr>
              <w:widowControl/>
              <w:suppressAutoHyphens w:val="0"/>
              <w:spacing w:line="276" w:lineRule="auto"/>
              <w:jc w:val="right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6B2DC3">
              <w:rPr>
                <w:rFonts w:eastAsia="Times New Roman"/>
                <w:b/>
                <w:bCs/>
                <w:color w:val="000000"/>
                <w:kern w:val="0"/>
              </w:rPr>
              <w:t>4 779,57</w:t>
            </w:r>
          </w:p>
        </w:tc>
      </w:tr>
    </w:tbl>
    <w:p w14:paraId="449C7224" w14:textId="77777777" w:rsidR="00A2414D" w:rsidRPr="00EA57E4" w:rsidRDefault="00A2414D" w:rsidP="00D67CA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MPRV SR</w:t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  <w:r w:rsidR="00335D31" w:rsidRPr="00EA57E4">
        <w:rPr>
          <w:sz w:val="20"/>
          <w:szCs w:val="20"/>
        </w:rPr>
        <w:tab/>
      </w:r>
    </w:p>
    <w:p w14:paraId="40D3BAE6" w14:textId="77777777" w:rsidR="00A84660" w:rsidRPr="00EA57E4" w:rsidRDefault="00A84660" w:rsidP="00EA57E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 xml:space="preserve">SK – spätný dovoz na Slovensko </w:t>
      </w:r>
    </w:p>
    <w:p w14:paraId="15B5F202" w14:textId="77777777" w:rsidR="00EF2586" w:rsidRPr="00EA57E4" w:rsidRDefault="00EF2586" w:rsidP="00EA57E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QV – krajiny a územia nešpecifikované v rámci obchodu vnútri EÚ</w:t>
      </w:r>
    </w:p>
    <w:p w14:paraId="0011F226" w14:textId="77777777" w:rsidR="00EF2586" w:rsidRPr="006B2DC3" w:rsidRDefault="00EF2586" w:rsidP="00D67CA4">
      <w:pPr>
        <w:spacing w:line="276" w:lineRule="auto"/>
        <w:jc w:val="right"/>
      </w:pPr>
      <w:r w:rsidRPr="006B2DC3">
        <w:tab/>
      </w:r>
      <w:r w:rsidRPr="006B2DC3">
        <w:tab/>
      </w:r>
      <w:r w:rsidRPr="006B2DC3">
        <w:tab/>
      </w:r>
      <w:r w:rsidRPr="006B2DC3">
        <w:tab/>
      </w:r>
      <w:r w:rsidRPr="006B2DC3">
        <w:tab/>
      </w:r>
      <w:r w:rsidRPr="006B2DC3">
        <w:tab/>
      </w:r>
      <w:r w:rsidRPr="006B2DC3">
        <w:tab/>
      </w:r>
      <w:r w:rsidR="00A84660" w:rsidRPr="006B2DC3">
        <w:tab/>
      </w:r>
      <w:r w:rsidR="00A84660" w:rsidRPr="006B2DC3">
        <w:tab/>
        <w:t xml:space="preserve">        </w:t>
      </w:r>
    </w:p>
    <w:p w14:paraId="4B8350DB" w14:textId="0BAA8D41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35" w:name="_Toc531934833"/>
      <w:bookmarkStart w:id="36" w:name="_Toc536053658"/>
      <w:r w:rsidRPr="006B2DC3">
        <w:rPr>
          <w:rFonts w:ascii="Times New Roman" w:hAnsi="Times New Roman"/>
          <w:sz w:val="24"/>
          <w:szCs w:val="24"/>
        </w:rPr>
        <w:t xml:space="preserve">2.3.3. </w:t>
      </w:r>
      <w:r w:rsidR="00A2414D" w:rsidRPr="006B2DC3">
        <w:rPr>
          <w:rFonts w:ascii="Times New Roman" w:hAnsi="Times New Roman"/>
          <w:sz w:val="24"/>
          <w:szCs w:val="24"/>
        </w:rPr>
        <w:t> Počet včelstiev a produkcia medu a vosku</w:t>
      </w:r>
      <w:r w:rsidRPr="006B2DC3">
        <w:rPr>
          <w:rFonts w:ascii="Times New Roman" w:hAnsi="Times New Roman"/>
          <w:sz w:val="24"/>
          <w:szCs w:val="24"/>
        </w:rPr>
        <w:t xml:space="preserve"> v roku </w:t>
      </w:r>
      <w:r w:rsidR="00040065" w:rsidRPr="006B2DC3">
        <w:rPr>
          <w:rFonts w:ascii="Times New Roman" w:hAnsi="Times New Roman"/>
          <w:sz w:val="24"/>
          <w:szCs w:val="24"/>
        </w:rPr>
        <w:t>2015 - 201</w:t>
      </w:r>
      <w:r w:rsidR="00FA13D2" w:rsidRPr="006B2DC3">
        <w:rPr>
          <w:rFonts w:ascii="Times New Roman" w:hAnsi="Times New Roman"/>
          <w:sz w:val="24"/>
          <w:szCs w:val="24"/>
        </w:rPr>
        <w:t>8</w:t>
      </w:r>
      <w:r w:rsidR="00A2414D" w:rsidRPr="006B2DC3">
        <w:rPr>
          <w:rFonts w:ascii="Times New Roman" w:hAnsi="Times New Roman"/>
          <w:sz w:val="24"/>
          <w:szCs w:val="24"/>
        </w:rPr>
        <w:t xml:space="preserve"> </w:t>
      </w:r>
      <w:r w:rsidRPr="006B2DC3">
        <w:rPr>
          <w:rFonts w:ascii="Times New Roman" w:hAnsi="Times New Roman"/>
          <w:sz w:val="24"/>
          <w:szCs w:val="24"/>
        </w:rPr>
        <w:t>podľa krajov SR</w:t>
      </w:r>
      <w:bookmarkEnd w:id="35"/>
      <w:bookmarkEnd w:id="36"/>
      <w:r w:rsidRPr="006B2DC3">
        <w:rPr>
          <w:rFonts w:ascii="Times New Roman" w:hAnsi="Times New Roman"/>
          <w:sz w:val="24"/>
          <w:szCs w:val="24"/>
        </w:rPr>
        <w:t xml:space="preserve"> </w:t>
      </w:r>
    </w:p>
    <w:p w14:paraId="07C1AC1E" w14:textId="77777777" w:rsidR="00336FD4" w:rsidRPr="006B2DC3" w:rsidRDefault="00336FD4" w:rsidP="00D67CA4">
      <w:pPr>
        <w:autoSpaceDE w:val="0"/>
        <w:spacing w:line="276" w:lineRule="auto"/>
        <w:rPr>
          <w:bCs/>
        </w:rPr>
      </w:pPr>
    </w:p>
    <w:tbl>
      <w:tblPr>
        <w:tblStyle w:val="Mriekatabuky"/>
        <w:tblW w:w="5000" w:type="pct"/>
        <w:tblLook w:val="0000" w:firstRow="0" w:lastRow="0" w:firstColumn="0" w:lastColumn="0" w:noHBand="0" w:noVBand="0"/>
      </w:tblPr>
      <w:tblGrid>
        <w:gridCol w:w="2007"/>
        <w:gridCol w:w="1423"/>
        <w:gridCol w:w="1623"/>
        <w:gridCol w:w="1604"/>
        <w:gridCol w:w="1623"/>
        <w:gridCol w:w="1602"/>
      </w:tblGrid>
      <w:tr w:rsidR="001D7260" w:rsidRPr="006B2DC3" w14:paraId="6553C4BA" w14:textId="77777777" w:rsidTr="001D7260">
        <w:trPr>
          <w:trHeight w:val="390"/>
        </w:trPr>
        <w:tc>
          <w:tcPr>
            <w:tcW w:w="9882" w:type="dxa"/>
            <w:gridSpan w:val="6"/>
            <w:vAlign w:val="center"/>
          </w:tcPr>
          <w:p w14:paraId="2BF4B1BF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2015</w:t>
            </w:r>
          </w:p>
        </w:tc>
      </w:tr>
      <w:tr w:rsidR="001D7260" w:rsidRPr="006B2DC3" w14:paraId="7EEBD691" w14:textId="77777777" w:rsidTr="001D7260">
        <w:trPr>
          <w:trHeight w:val="255"/>
        </w:trPr>
        <w:tc>
          <w:tcPr>
            <w:tcW w:w="2007" w:type="dxa"/>
            <w:vMerge w:val="restart"/>
            <w:noWrap/>
            <w:vAlign w:val="center"/>
            <w:hideMark/>
          </w:tcPr>
          <w:p w14:paraId="59AEF354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Kraj</w:t>
            </w:r>
          </w:p>
        </w:tc>
        <w:tc>
          <w:tcPr>
            <w:tcW w:w="1423" w:type="dxa"/>
            <w:vMerge w:val="restart"/>
            <w:vAlign w:val="center"/>
            <w:hideMark/>
          </w:tcPr>
          <w:p w14:paraId="27B9BC9A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Počet včelstiev</w:t>
            </w:r>
          </w:p>
        </w:tc>
        <w:tc>
          <w:tcPr>
            <w:tcW w:w="3227" w:type="dxa"/>
            <w:gridSpan w:val="2"/>
            <w:noWrap/>
            <w:vAlign w:val="center"/>
            <w:hideMark/>
          </w:tcPr>
          <w:p w14:paraId="1B8526AE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Med v kg</w:t>
            </w:r>
          </w:p>
        </w:tc>
        <w:tc>
          <w:tcPr>
            <w:tcW w:w="3225" w:type="dxa"/>
            <w:gridSpan w:val="2"/>
            <w:vAlign w:val="center"/>
            <w:hideMark/>
          </w:tcPr>
          <w:p w14:paraId="5E29A6AB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Vosk v kg</w:t>
            </w:r>
          </w:p>
        </w:tc>
      </w:tr>
      <w:tr w:rsidR="001D7260" w:rsidRPr="006B2DC3" w14:paraId="5C53797F" w14:textId="77777777" w:rsidTr="001D7260">
        <w:trPr>
          <w:trHeight w:val="533"/>
        </w:trPr>
        <w:tc>
          <w:tcPr>
            <w:tcW w:w="2007" w:type="dxa"/>
            <w:vMerge/>
            <w:vAlign w:val="center"/>
            <w:hideMark/>
          </w:tcPr>
          <w:p w14:paraId="389380D2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14:paraId="0DC1D3C8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623" w:type="dxa"/>
            <w:vAlign w:val="center"/>
            <w:hideMark/>
          </w:tcPr>
          <w:p w14:paraId="5FE64AD0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4" w:type="dxa"/>
            <w:vAlign w:val="center"/>
            <w:hideMark/>
          </w:tcPr>
          <w:p w14:paraId="20D0FF61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  <w:tc>
          <w:tcPr>
            <w:tcW w:w="1623" w:type="dxa"/>
            <w:vAlign w:val="center"/>
            <w:hideMark/>
          </w:tcPr>
          <w:p w14:paraId="0CE202B5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2" w:type="dxa"/>
            <w:vAlign w:val="center"/>
            <w:hideMark/>
          </w:tcPr>
          <w:p w14:paraId="558EA4C2" w14:textId="77777777" w:rsidR="001D7260" w:rsidRPr="006B2DC3" w:rsidRDefault="001D726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</w:tr>
      <w:tr w:rsidR="00223730" w:rsidRPr="006B2DC3" w14:paraId="24503B0D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0968E0DF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Banskobystrický</w:t>
            </w:r>
          </w:p>
        </w:tc>
        <w:tc>
          <w:tcPr>
            <w:tcW w:w="1423" w:type="dxa"/>
            <w:noWrap/>
            <w:vAlign w:val="bottom"/>
          </w:tcPr>
          <w:p w14:paraId="1787756D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52 174</w:t>
            </w:r>
          </w:p>
        </w:tc>
        <w:tc>
          <w:tcPr>
            <w:tcW w:w="1623" w:type="dxa"/>
            <w:noWrap/>
            <w:vAlign w:val="bottom"/>
          </w:tcPr>
          <w:p w14:paraId="42B082BB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841 619</w:t>
            </w:r>
          </w:p>
        </w:tc>
        <w:tc>
          <w:tcPr>
            <w:tcW w:w="1604" w:type="dxa"/>
            <w:noWrap/>
            <w:vAlign w:val="bottom"/>
          </w:tcPr>
          <w:p w14:paraId="08941940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16,1</w:t>
            </w:r>
          </w:p>
        </w:tc>
        <w:tc>
          <w:tcPr>
            <w:tcW w:w="1623" w:type="dxa"/>
            <w:noWrap/>
            <w:vAlign w:val="bottom"/>
          </w:tcPr>
          <w:p w14:paraId="34997382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23 478</w:t>
            </w:r>
          </w:p>
        </w:tc>
        <w:tc>
          <w:tcPr>
            <w:tcW w:w="1602" w:type="dxa"/>
            <w:noWrap/>
            <w:vAlign w:val="bottom"/>
          </w:tcPr>
          <w:p w14:paraId="7DF11219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0,45</w:t>
            </w:r>
          </w:p>
        </w:tc>
      </w:tr>
      <w:tr w:rsidR="00223730" w:rsidRPr="006B2DC3" w14:paraId="36162029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34F61FD7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Bratislavský</w:t>
            </w:r>
          </w:p>
        </w:tc>
        <w:tc>
          <w:tcPr>
            <w:tcW w:w="1423" w:type="dxa"/>
            <w:noWrap/>
            <w:vAlign w:val="bottom"/>
          </w:tcPr>
          <w:p w14:paraId="613044D5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10 250</w:t>
            </w:r>
          </w:p>
        </w:tc>
        <w:tc>
          <w:tcPr>
            <w:tcW w:w="1623" w:type="dxa"/>
            <w:noWrap/>
            <w:vAlign w:val="bottom"/>
          </w:tcPr>
          <w:p w14:paraId="13CD9565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177 612</w:t>
            </w:r>
          </w:p>
        </w:tc>
        <w:tc>
          <w:tcPr>
            <w:tcW w:w="1604" w:type="dxa"/>
            <w:noWrap/>
            <w:vAlign w:val="bottom"/>
          </w:tcPr>
          <w:p w14:paraId="50E8FA63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17,3</w:t>
            </w:r>
          </w:p>
        </w:tc>
        <w:tc>
          <w:tcPr>
            <w:tcW w:w="1623" w:type="dxa"/>
            <w:noWrap/>
            <w:vAlign w:val="bottom"/>
          </w:tcPr>
          <w:p w14:paraId="14DA98BC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4 715</w:t>
            </w:r>
          </w:p>
        </w:tc>
        <w:tc>
          <w:tcPr>
            <w:tcW w:w="1602" w:type="dxa"/>
            <w:noWrap/>
            <w:vAlign w:val="bottom"/>
          </w:tcPr>
          <w:p w14:paraId="212225F0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0,46</w:t>
            </w:r>
          </w:p>
        </w:tc>
      </w:tr>
      <w:tr w:rsidR="00223730" w:rsidRPr="006B2DC3" w14:paraId="42FC2F7B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09DC92AC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Košický</w:t>
            </w:r>
          </w:p>
        </w:tc>
        <w:tc>
          <w:tcPr>
            <w:tcW w:w="1423" w:type="dxa"/>
            <w:noWrap/>
            <w:vAlign w:val="bottom"/>
          </w:tcPr>
          <w:p w14:paraId="6DF398CA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39 926</w:t>
            </w:r>
          </w:p>
        </w:tc>
        <w:tc>
          <w:tcPr>
            <w:tcW w:w="1623" w:type="dxa"/>
            <w:noWrap/>
            <w:vAlign w:val="bottom"/>
          </w:tcPr>
          <w:p w14:paraId="35396216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650 874</w:t>
            </w:r>
          </w:p>
        </w:tc>
        <w:tc>
          <w:tcPr>
            <w:tcW w:w="1604" w:type="dxa"/>
            <w:noWrap/>
            <w:vAlign w:val="bottom"/>
          </w:tcPr>
          <w:p w14:paraId="7574C4A0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16,3</w:t>
            </w:r>
          </w:p>
        </w:tc>
        <w:tc>
          <w:tcPr>
            <w:tcW w:w="1623" w:type="dxa"/>
            <w:noWrap/>
            <w:vAlign w:val="bottom"/>
          </w:tcPr>
          <w:p w14:paraId="1BA817C7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18 765</w:t>
            </w:r>
          </w:p>
        </w:tc>
        <w:tc>
          <w:tcPr>
            <w:tcW w:w="1602" w:type="dxa"/>
            <w:noWrap/>
            <w:vAlign w:val="bottom"/>
          </w:tcPr>
          <w:p w14:paraId="1AA4E544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0,47</w:t>
            </w:r>
          </w:p>
        </w:tc>
      </w:tr>
      <w:tr w:rsidR="00223730" w:rsidRPr="006B2DC3" w14:paraId="05F18465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5FB649FD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Nitriansky</w:t>
            </w:r>
          </w:p>
        </w:tc>
        <w:tc>
          <w:tcPr>
            <w:tcW w:w="1423" w:type="dxa"/>
            <w:noWrap/>
            <w:vAlign w:val="bottom"/>
          </w:tcPr>
          <w:p w14:paraId="6F41539C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53 014</w:t>
            </w:r>
          </w:p>
        </w:tc>
        <w:tc>
          <w:tcPr>
            <w:tcW w:w="1623" w:type="dxa"/>
            <w:noWrap/>
            <w:vAlign w:val="bottom"/>
          </w:tcPr>
          <w:p w14:paraId="38318CAC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948 845</w:t>
            </w:r>
          </w:p>
        </w:tc>
        <w:tc>
          <w:tcPr>
            <w:tcW w:w="1604" w:type="dxa"/>
            <w:noWrap/>
            <w:vAlign w:val="bottom"/>
          </w:tcPr>
          <w:p w14:paraId="5FEE65D8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17,9</w:t>
            </w:r>
          </w:p>
        </w:tc>
        <w:tc>
          <w:tcPr>
            <w:tcW w:w="1623" w:type="dxa"/>
            <w:noWrap/>
            <w:vAlign w:val="bottom"/>
          </w:tcPr>
          <w:p w14:paraId="57C5F49F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22 796</w:t>
            </w:r>
          </w:p>
        </w:tc>
        <w:tc>
          <w:tcPr>
            <w:tcW w:w="1602" w:type="dxa"/>
            <w:noWrap/>
            <w:vAlign w:val="bottom"/>
          </w:tcPr>
          <w:p w14:paraId="604659D7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0,43</w:t>
            </w:r>
          </w:p>
        </w:tc>
      </w:tr>
      <w:tr w:rsidR="00223730" w:rsidRPr="006B2DC3" w14:paraId="4B92C409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1D70D0C3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Prešovský</w:t>
            </w:r>
          </w:p>
        </w:tc>
        <w:tc>
          <w:tcPr>
            <w:tcW w:w="1423" w:type="dxa"/>
            <w:noWrap/>
            <w:vAlign w:val="bottom"/>
          </w:tcPr>
          <w:p w14:paraId="0C0599EA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40 595</w:t>
            </w:r>
          </w:p>
        </w:tc>
        <w:tc>
          <w:tcPr>
            <w:tcW w:w="1623" w:type="dxa"/>
            <w:noWrap/>
            <w:vAlign w:val="bottom"/>
          </w:tcPr>
          <w:p w14:paraId="4DEE6E03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583 107</w:t>
            </w:r>
          </w:p>
        </w:tc>
        <w:tc>
          <w:tcPr>
            <w:tcW w:w="1604" w:type="dxa"/>
            <w:noWrap/>
            <w:vAlign w:val="bottom"/>
          </w:tcPr>
          <w:p w14:paraId="4EFF5848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14,4</w:t>
            </w:r>
          </w:p>
        </w:tc>
        <w:tc>
          <w:tcPr>
            <w:tcW w:w="1623" w:type="dxa"/>
            <w:noWrap/>
            <w:vAlign w:val="bottom"/>
          </w:tcPr>
          <w:p w14:paraId="34EAB147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18 268</w:t>
            </w:r>
          </w:p>
        </w:tc>
        <w:tc>
          <w:tcPr>
            <w:tcW w:w="1602" w:type="dxa"/>
            <w:noWrap/>
            <w:vAlign w:val="bottom"/>
          </w:tcPr>
          <w:p w14:paraId="2A9FB295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0,45</w:t>
            </w:r>
          </w:p>
        </w:tc>
      </w:tr>
      <w:tr w:rsidR="00223730" w:rsidRPr="006B2DC3" w14:paraId="19F05F9D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5877792A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Trenčiansky</w:t>
            </w:r>
          </w:p>
        </w:tc>
        <w:tc>
          <w:tcPr>
            <w:tcW w:w="1423" w:type="dxa"/>
            <w:noWrap/>
            <w:vAlign w:val="bottom"/>
          </w:tcPr>
          <w:p w14:paraId="7A702FAC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26 449</w:t>
            </w:r>
          </w:p>
        </w:tc>
        <w:tc>
          <w:tcPr>
            <w:tcW w:w="1623" w:type="dxa"/>
            <w:noWrap/>
            <w:vAlign w:val="bottom"/>
          </w:tcPr>
          <w:p w14:paraId="3CE1DD82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419 111</w:t>
            </w:r>
          </w:p>
        </w:tc>
        <w:tc>
          <w:tcPr>
            <w:tcW w:w="1604" w:type="dxa"/>
            <w:noWrap/>
            <w:vAlign w:val="bottom"/>
          </w:tcPr>
          <w:p w14:paraId="3FFBA02A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15,8</w:t>
            </w:r>
          </w:p>
        </w:tc>
        <w:tc>
          <w:tcPr>
            <w:tcW w:w="1623" w:type="dxa"/>
            <w:noWrap/>
            <w:vAlign w:val="bottom"/>
          </w:tcPr>
          <w:p w14:paraId="333C403A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11 638</w:t>
            </w:r>
          </w:p>
        </w:tc>
        <w:tc>
          <w:tcPr>
            <w:tcW w:w="1602" w:type="dxa"/>
            <w:noWrap/>
            <w:vAlign w:val="bottom"/>
          </w:tcPr>
          <w:p w14:paraId="2978CA29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0,44</w:t>
            </w:r>
          </w:p>
        </w:tc>
      </w:tr>
      <w:tr w:rsidR="00223730" w:rsidRPr="006B2DC3" w14:paraId="3C96FEFB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3590BFE9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Trnavský</w:t>
            </w:r>
          </w:p>
        </w:tc>
        <w:tc>
          <w:tcPr>
            <w:tcW w:w="1423" w:type="dxa"/>
            <w:noWrap/>
            <w:vAlign w:val="bottom"/>
          </w:tcPr>
          <w:p w14:paraId="0D1F1820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24 720</w:t>
            </w:r>
          </w:p>
        </w:tc>
        <w:tc>
          <w:tcPr>
            <w:tcW w:w="1623" w:type="dxa"/>
            <w:noWrap/>
            <w:vAlign w:val="bottom"/>
          </w:tcPr>
          <w:p w14:paraId="7CED4C3A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448 075</w:t>
            </w:r>
          </w:p>
        </w:tc>
        <w:tc>
          <w:tcPr>
            <w:tcW w:w="1604" w:type="dxa"/>
            <w:noWrap/>
            <w:vAlign w:val="bottom"/>
          </w:tcPr>
          <w:p w14:paraId="36924DA6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18,1</w:t>
            </w:r>
          </w:p>
        </w:tc>
        <w:tc>
          <w:tcPr>
            <w:tcW w:w="1623" w:type="dxa"/>
            <w:noWrap/>
            <w:vAlign w:val="bottom"/>
          </w:tcPr>
          <w:p w14:paraId="25B9A775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9 888</w:t>
            </w:r>
          </w:p>
        </w:tc>
        <w:tc>
          <w:tcPr>
            <w:tcW w:w="1602" w:type="dxa"/>
            <w:noWrap/>
            <w:vAlign w:val="bottom"/>
          </w:tcPr>
          <w:p w14:paraId="5E59F849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</w:t>
            </w:r>
          </w:p>
        </w:tc>
      </w:tr>
      <w:tr w:rsidR="00223730" w:rsidRPr="006B2DC3" w14:paraId="4D8F2B94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07C0C3B2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Žilinský</w:t>
            </w:r>
          </w:p>
        </w:tc>
        <w:tc>
          <w:tcPr>
            <w:tcW w:w="1423" w:type="dxa"/>
            <w:noWrap/>
            <w:vAlign w:val="bottom"/>
          </w:tcPr>
          <w:p w14:paraId="09203558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31 200</w:t>
            </w:r>
          </w:p>
        </w:tc>
        <w:tc>
          <w:tcPr>
            <w:tcW w:w="1623" w:type="dxa"/>
            <w:noWrap/>
            <w:vAlign w:val="bottom"/>
          </w:tcPr>
          <w:p w14:paraId="33AB34DB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478 745</w:t>
            </w:r>
          </w:p>
        </w:tc>
        <w:tc>
          <w:tcPr>
            <w:tcW w:w="1604" w:type="dxa"/>
            <w:noWrap/>
            <w:vAlign w:val="bottom"/>
          </w:tcPr>
          <w:p w14:paraId="4A177EC3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15,3</w:t>
            </w:r>
          </w:p>
        </w:tc>
        <w:tc>
          <w:tcPr>
            <w:tcW w:w="1623" w:type="dxa"/>
            <w:noWrap/>
            <w:vAlign w:val="bottom"/>
          </w:tcPr>
          <w:p w14:paraId="0266EA71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13 104</w:t>
            </w:r>
          </w:p>
        </w:tc>
        <w:tc>
          <w:tcPr>
            <w:tcW w:w="1602" w:type="dxa"/>
            <w:noWrap/>
            <w:vAlign w:val="bottom"/>
          </w:tcPr>
          <w:p w14:paraId="413C9E3C" w14:textId="77777777" w:rsidR="00223730" w:rsidRPr="006B2DC3" w:rsidRDefault="00223730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0,42</w:t>
            </w:r>
          </w:p>
        </w:tc>
      </w:tr>
      <w:tr w:rsidR="00223730" w:rsidRPr="006B2DC3" w14:paraId="47562DCD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0887BE10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SPOLU</w:t>
            </w:r>
          </w:p>
        </w:tc>
        <w:tc>
          <w:tcPr>
            <w:tcW w:w="1423" w:type="dxa"/>
            <w:noWrap/>
            <w:vAlign w:val="bottom"/>
          </w:tcPr>
          <w:p w14:paraId="5A931180" w14:textId="77777777" w:rsidR="00223730" w:rsidRPr="006B2DC3" w:rsidRDefault="00223730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278 328</w:t>
            </w:r>
          </w:p>
        </w:tc>
        <w:tc>
          <w:tcPr>
            <w:tcW w:w="1623" w:type="dxa"/>
            <w:noWrap/>
            <w:vAlign w:val="bottom"/>
          </w:tcPr>
          <w:p w14:paraId="57134359" w14:textId="77777777" w:rsidR="00223730" w:rsidRPr="006B2DC3" w:rsidRDefault="00223730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4 547 986</w:t>
            </w:r>
          </w:p>
        </w:tc>
        <w:tc>
          <w:tcPr>
            <w:tcW w:w="1604" w:type="dxa"/>
            <w:noWrap/>
            <w:vAlign w:val="bottom"/>
          </w:tcPr>
          <w:p w14:paraId="190BA419" w14:textId="77777777" w:rsidR="00223730" w:rsidRPr="006B2DC3" w:rsidRDefault="00223730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16,3</w:t>
            </w:r>
          </w:p>
        </w:tc>
        <w:tc>
          <w:tcPr>
            <w:tcW w:w="1623" w:type="dxa"/>
            <w:noWrap/>
            <w:vAlign w:val="bottom"/>
          </w:tcPr>
          <w:p w14:paraId="6EA302BC" w14:textId="77777777" w:rsidR="00223730" w:rsidRPr="006B2DC3" w:rsidRDefault="00223730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122 652</w:t>
            </w:r>
          </w:p>
        </w:tc>
        <w:tc>
          <w:tcPr>
            <w:tcW w:w="1602" w:type="dxa"/>
            <w:noWrap/>
            <w:vAlign w:val="bottom"/>
          </w:tcPr>
          <w:p w14:paraId="7EACD437" w14:textId="77777777" w:rsidR="00223730" w:rsidRPr="006B2DC3" w:rsidRDefault="00223730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0,44</w:t>
            </w:r>
          </w:p>
        </w:tc>
      </w:tr>
    </w:tbl>
    <w:p w14:paraId="5027F9FF" w14:textId="77777777" w:rsidR="00B1678A" w:rsidRPr="00EA57E4" w:rsidRDefault="001D7260" w:rsidP="00EA57E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28AE9463" w14:textId="77777777" w:rsidR="00040065" w:rsidRPr="006B2DC3" w:rsidRDefault="00040065" w:rsidP="00D67CA4">
      <w:pPr>
        <w:autoSpaceDE w:val="0"/>
        <w:spacing w:line="276" w:lineRule="auto"/>
        <w:rPr>
          <w:bCs/>
        </w:rPr>
      </w:pPr>
    </w:p>
    <w:tbl>
      <w:tblPr>
        <w:tblStyle w:val="Mriekatabuky"/>
        <w:tblW w:w="5000" w:type="pct"/>
        <w:tblLook w:val="0000" w:firstRow="0" w:lastRow="0" w:firstColumn="0" w:lastColumn="0" w:noHBand="0" w:noVBand="0"/>
      </w:tblPr>
      <w:tblGrid>
        <w:gridCol w:w="2007"/>
        <w:gridCol w:w="1423"/>
        <w:gridCol w:w="1623"/>
        <w:gridCol w:w="1604"/>
        <w:gridCol w:w="1623"/>
        <w:gridCol w:w="1602"/>
      </w:tblGrid>
      <w:tr w:rsidR="00040065" w:rsidRPr="006B2DC3" w14:paraId="5028BBE7" w14:textId="77777777" w:rsidTr="005D7AE1">
        <w:trPr>
          <w:trHeight w:val="390"/>
        </w:trPr>
        <w:tc>
          <w:tcPr>
            <w:tcW w:w="9882" w:type="dxa"/>
            <w:gridSpan w:val="6"/>
            <w:vAlign w:val="center"/>
          </w:tcPr>
          <w:p w14:paraId="4C7F7142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2016</w:t>
            </w:r>
          </w:p>
        </w:tc>
      </w:tr>
      <w:tr w:rsidR="00040065" w:rsidRPr="006B2DC3" w14:paraId="2BA1321D" w14:textId="77777777" w:rsidTr="005D7AE1">
        <w:trPr>
          <w:trHeight w:val="255"/>
        </w:trPr>
        <w:tc>
          <w:tcPr>
            <w:tcW w:w="2007" w:type="dxa"/>
            <w:vMerge w:val="restart"/>
            <w:noWrap/>
            <w:vAlign w:val="center"/>
            <w:hideMark/>
          </w:tcPr>
          <w:p w14:paraId="45BD7F55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Kraj</w:t>
            </w:r>
          </w:p>
        </w:tc>
        <w:tc>
          <w:tcPr>
            <w:tcW w:w="1423" w:type="dxa"/>
            <w:vMerge w:val="restart"/>
            <w:vAlign w:val="center"/>
            <w:hideMark/>
          </w:tcPr>
          <w:p w14:paraId="11CAC7BC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Počet včelstiev</w:t>
            </w:r>
          </w:p>
        </w:tc>
        <w:tc>
          <w:tcPr>
            <w:tcW w:w="3227" w:type="dxa"/>
            <w:gridSpan w:val="2"/>
            <w:noWrap/>
            <w:vAlign w:val="center"/>
            <w:hideMark/>
          </w:tcPr>
          <w:p w14:paraId="2B5D2155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Med v kg</w:t>
            </w:r>
          </w:p>
        </w:tc>
        <w:tc>
          <w:tcPr>
            <w:tcW w:w="3225" w:type="dxa"/>
            <w:gridSpan w:val="2"/>
            <w:vAlign w:val="center"/>
            <w:hideMark/>
          </w:tcPr>
          <w:p w14:paraId="2ED48FE6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Vosk v kg</w:t>
            </w:r>
          </w:p>
        </w:tc>
      </w:tr>
      <w:tr w:rsidR="00040065" w:rsidRPr="006B2DC3" w14:paraId="06D52375" w14:textId="77777777" w:rsidTr="005D7AE1">
        <w:trPr>
          <w:trHeight w:val="533"/>
        </w:trPr>
        <w:tc>
          <w:tcPr>
            <w:tcW w:w="2007" w:type="dxa"/>
            <w:vMerge/>
            <w:vAlign w:val="center"/>
            <w:hideMark/>
          </w:tcPr>
          <w:p w14:paraId="620C47EB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14:paraId="0C2FE3DB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623" w:type="dxa"/>
            <w:vAlign w:val="center"/>
            <w:hideMark/>
          </w:tcPr>
          <w:p w14:paraId="2445081A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4" w:type="dxa"/>
            <w:vAlign w:val="center"/>
            <w:hideMark/>
          </w:tcPr>
          <w:p w14:paraId="07548220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  <w:tc>
          <w:tcPr>
            <w:tcW w:w="1623" w:type="dxa"/>
            <w:vAlign w:val="center"/>
            <w:hideMark/>
          </w:tcPr>
          <w:p w14:paraId="5010AD56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2" w:type="dxa"/>
            <w:vAlign w:val="center"/>
            <w:hideMark/>
          </w:tcPr>
          <w:p w14:paraId="2AD6A06C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</w:tr>
      <w:tr w:rsidR="00E03847" w:rsidRPr="006B2DC3" w14:paraId="48049F9A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39BDF946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Banskobystrický</w:t>
            </w:r>
          </w:p>
        </w:tc>
        <w:tc>
          <w:tcPr>
            <w:tcW w:w="1423" w:type="dxa"/>
            <w:noWrap/>
            <w:vAlign w:val="bottom"/>
          </w:tcPr>
          <w:p w14:paraId="4810CDFE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53 801</w:t>
            </w:r>
          </w:p>
        </w:tc>
        <w:tc>
          <w:tcPr>
            <w:tcW w:w="1623" w:type="dxa"/>
            <w:noWrap/>
            <w:vAlign w:val="bottom"/>
          </w:tcPr>
          <w:p w14:paraId="47BB61C3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795 179</w:t>
            </w:r>
          </w:p>
        </w:tc>
        <w:tc>
          <w:tcPr>
            <w:tcW w:w="1604" w:type="dxa"/>
            <w:noWrap/>
            <w:vAlign w:val="bottom"/>
          </w:tcPr>
          <w:p w14:paraId="7AA26388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14,8</w:t>
            </w:r>
          </w:p>
        </w:tc>
        <w:tc>
          <w:tcPr>
            <w:tcW w:w="1623" w:type="dxa"/>
            <w:noWrap/>
            <w:vAlign w:val="bottom"/>
          </w:tcPr>
          <w:p w14:paraId="42D1559D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20 444</w:t>
            </w:r>
          </w:p>
        </w:tc>
        <w:tc>
          <w:tcPr>
            <w:tcW w:w="1602" w:type="dxa"/>
            <w:noWrap/>
            <w:vAlign w:val="bottom"/>
          </w:tcPr>
          <w:p w14:paraId="73CE2F97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0,38</w:t>
            </w:r>
          </w:p>
        </w:tc>
      </w:tr>
      <w:tr w:rsidR="00E03847" w:rsidRPr="006B2DC3" w14:paraId="1C175AAE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746BB89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Bratislavský</w:t>
            </w:r>
          </w:p>
        </w:tc>
        <w:tc>
          <w:tcPr>
            <w:tcW w:w="1423" w:type="dxa"/>
            <w:noWrap/>
            <w:vAlign w:val="bottom"/>
          </w:tcPr>
          <w:p w14:paraId="6394D33D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11 229</w:t>
            </w:r>
          </w:p>
        </w:tc>
        <w:tc>
          <w:tcPr>
            <w:tcW w:w="1623" w:type="dxa"/>
            <w:noWrap/>
            <w:vAlign w:val="bottom"/>
          </w:tcPr>
          <w:p w14:paraId="5F78C478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169 782</w:t>
            </w:r>
          </w:p>
        </w:tc>
        <w:tc>
          <w:tcPr>
            <w:tcW w:w="1604" w:type="dxa"/>
            <w:noWrap/>
            <w:vAlign w:val="bottom"/>
          </w:tcPr>
          <w:p w14:paraId="37160C5B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15,1</w:t>
            </w:r>
          </w:p>
        </w:tc>
        <w:tc>
          <w:tcPr>
            <w:tcW w:w="1623" w:type="dxa"/>
            <w:noWrap/>
            <w:vAlign w:val="bottom"/>
          </w:tcPr>
          <w:p w14:paraId="63E4D3F3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4 716</w:t>
            </w:r>
          </w:p>
        </w:tc>
        <w:tc>
          <w:tcPr>
            <w:tcW w:w="1602" w:type="dxa"/>
            <w:noWrap/>
            <w:vAlign w:val="bottom"/>
          </w:tcPr>
          <w:p w14:paraId="5CA409C3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0,42</w:t>
            </w:r>
          </w:p>
        </w:tc>
      </w:tr>
      <w:tr w:rsidR="00E03847" w:rsidRPr="006B2DC3" w14:paraId="4B5C159A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46FE7AB6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Košický</w:t>
            </w:r>
          </w:p>
        </w:tc>
        <w:tc>
          <w:tcPr>
            <w:tcW w:w="1423" w:type="dxa"/>
            <w:noWrap/>
            <w:vAlign w:val="bottom"/>
          </w:tcPr>
          <w:p w14:paraId="2BB6661E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40 704</w:t>
            </w:r>
          </w:p>
        </w:tc>
        <w:tc>
          <w:tcPr>
            <w:tcW w:w="1623" w:type="dxa"/>
            <w:noWrap/>
            <w:vAlign w:val="bottom"/>
          </w:tcPr>
          <w:p w14:paraId="0F786A1D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588 987</w:t>
            </w:r>
          </w:p>
        </w:tc>
        <w:tc>
          <w:tcPr>
            <w:tcW w:w="1604" w:type="dxa"/>
            <w:noWrap/>
            <w:vAlign w:val="bottom"/>
          </w:tcPr>
          <w:p w14:paraId="198B8C84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14,5</w:t>
            </w:r>
          </w:p>
        </w:tc>
        <w:tc>
          <w:tcPr>
            <w:tcW w:w="1623" w:type="dxa"/>
            <w:noWrap/>
            <w:vAlign w:val="bottom"/>
          </w:tcPr>
          <w:p w14:paraId="199A5D5A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17 910</w:t>
            </w:r>
          </w:p>
        </w:tc>
        <w:tc>
          <w:tcPr>
            <w:tcW w:w="1602" w:type="dxa"/>
            <w:noWrap/>
            <w:vAlign w:val="bottom"/>
          </w:tcPr>
          <w:p w14:paraId="51FBFE6A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0,44</w:t>
            </w:r>
          </w:p>
        </w:tc>
      </w:tr>
      <w:tr w:rsidR="00E03847" w:rsidRPr="006B2DC3" w14:paraId="35726EF2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26B5A0C5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Nitriansky</w:t>
            </w:r>
          </w:p>
        </w:tc>
        <w:tc>
          <w:tcPr>
            <w:tcW w:w="1423" w:type="dxa"/>
            <w:noWrap/>
            <w:vAlign w:val="bottom"/>
          </w:tcPr>
          <w:p w14:paraId="20E567A8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55 381</w:t>
            </w:r>
          </w:p>
        </w:tc>
        <w:tc>
          <w:tcPr>
            <w:tcW w:w="1623" w:type="dxa"/>
            <w:noWrap/>
            <w:vAlign w:val="bottom"/>
          </w:tcPr>
          <w:p w14:paraId="1BC65374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921 540</w:t>
            </w:r>
          </w:p>
        </w:tc>
        <w:tc>
          <w:tcPr>
            <w:tcW w:w="1604" w:type="dxa"/>
            <w:noWrap/>
            <w:vAlign w:val="bottom"/>
          </w:tcPr>
          <w:p w14:paraId="227C3E31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16,6</w:t>
            </w:r>
          </w:p>
        </w:tc>
        <w:tc>
          <w:tcPr>
            <w:tcW w:w="1623" w:type="dxa"/>
            <w:noWrap/>
            <w:vAlign w:val="bottom"/>
          </w:tcPr>
          <w:p w14:paraId="136AA85C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23 814</w:t>
            </w:r>
          </w:p>
        </w:tc>
        <w:tc>
          <w:tcPr>
            <w:tcW w:w="1602" w:type="dxa"/>
            <w:noWrap/>
            <w:vAlign w:val="bottom"/>
          </w:tcPr>
          <w:p w14:paraId="7DC97AA1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0,43</w:t>
            </w:r>
          </w:p>
        </w:tc>
      </w:tr>
      <w:tr w:rsidR="00E03847" w:rsidRPr="006B2DC3" w14:paraId="05C15D2E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02170885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Prešovský</w:t>
            </w:r>
          </w:p>
        </w:tc>
        <w:tc>
          <w:tcPr>
            <w:tcW w:w="1423" w:type="dxa"/>
            <w:noWrap/>
            <w:vAlign w:val="bottom"/>
          </w:tcPr>
          <w:p w14:paraId="48AE782F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43 253</w:t>
            </w:r>
          </w:p>
        </w:tc>
        <w:tc>
          <w:tcPr>
            <w:tcW w:w="1623" w:type="dxa"/>
            <w:noWrap/>
            <w:vAlign w:val="bottom"/>
          </w:tcPr>
          <w:p w14:paraId="684580CF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596 459</w:t>
            </w:r>
          </w:p>
        </w:tc>
        <w:tc>
          <w:tcPr>
            <w:tcW w:w="1604" w:type="dxa"/>
            <w:noWrap/>
            <w:vAlign w:val="bottom"/>
          </w:tcPr>
          <w:p w14:paraId="4D6B7EF5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13,8</w:t>
            </w:r>
          </w:p>
        </w:tc>
        <w:tc>
          <w:tcPr>
            <w:tcW w:w="1623" w:type="dxa"/>
            <w:noWrap/>
            <w:vAlign w:val="bottom"/>
          </w:tcPr>
          <w:p w14:paraId="2FF25D37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16 869</w:t>
            </w:r>
          </w:p>
        </w:tc>
        <w:tc>
          <w:tcPr>
            <w:tcW w:w="1602" w:type="dxa"/>
            <w:noWrap/>
            <w:vAlign w:val="bottom"/>
          </w:tcPr>
          <w:p w14:paraId="7FEEC325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0,39</w:t>
            </w:r>
          </w:p>
        </w:tc>
      </w:tr>
      <w:tr w:rsidR="00E03847" w:rsidRPr="006B2DC3" w14:paraId="24CB1407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66204F34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Trenčiansky</w:t>
            </w:r>
          </w:p>
        </w:tc>
        <w:tc>
          <w:tcPr>
            <w:tcW w:w="1423" w:type="dxa"/>
            <w:noWrap/>
            <w:vAlign w:val="bottom"/>
          </w:tcPr>
          <w:p w14:paraId="008B5F27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28 287</w:t>
            </w:r>
          </w:p>
        </w:tc>
        <w:tc>
          <w:tcPr>
            <w:tcW w:w="1623" w:type="dxa"/>
            <w:noWrap/>
            <w:vAlign w:val="bottom"/>
          </w:tcPr>
          <w:p w14:paraId="7DCE05CC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442 409</w:t>
            </w:r>
          </w:p>
        </w:tc>
        <w:tc>
          <w:tcPr>
            <w:tcW w:w="1604" w:type="dxa"/>
            <w:noWrap/>
            <w:vAlign w:val="bottom"/>
          </w:tcPr>
          <w:p w14:paraId="63C170DF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15,6</w:t>
            </w:r>
          </w:p>
        </w:tc>
        <w:tc>
          <w:tcPr>
            <w:tcW w:w="1623" w:type="dxa"/>
            <w:noWrap/>
            <w:vAlign w:val="bottom"/>
          </w:tcPr>
          <w:p w14:paraId="0F1419DE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11 881</w:t>
            </w:r>
          </w:p>
        </w:tc>
        <w:tc>
          <w:tcPr>
            <w:tcW w:w="1602" w:type="dxa"/>
            <w:noWrap/>
            <w:vAlign w:val="bottom"/>
          </w:tcPr>
          <w:p w14:paraId="113120FC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0,42</w:t>
            </w:r>
          </w:p>
        </w:tc>
      </w:tr>
      <w:tr w:rsidR="00E03847" w:rsidRPr="006B2DC3" w14:paraId="37875004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1DCC1807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Trnavský</w:t>
            </w:r>
          </w:p>
        </w:tc>
        <w:tc>
          <w:tcPr>
            <w:tcW w:w="1423" w:type="dxa"/>
            <w:noWrap/>
            <w:vAlign w:val="bottom"/>
          </w:tcPr>
          <w:p w14:paraId="39C282F5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25 697</w:t>
            </w:r>
          </w:p>
        </w:tc>
        <w:tc>
          <w:tcPr>
            <w:tcW w:w="1623" w:type="dxa"/>
            <w:noWrap/>
            <w:vAlign w:val="bottom"/>
          </w:tcPr>
          <w:p w14:paraId="7626D69B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433 508</w:t>
            </w:r>
          </w:p>
        </w:tc>
        <w:tc>
          <w:tcPr>
            <w:tcW w:w="1604" w:type="dxa"/>
            <w:noWrap/>
            <w:vAlign w:val="bottom"/>
          </w:tcPr>
          <w:p w14:paraId="4B03DDD6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16,9</w:t>
            </w:r>
          </w:p>
        </w:tc>
        <w:tc>
          <w:tcPr>
            <w:tcW w:w="1623" w:type="dxa"/>
            <w:noWrap/>
            <w:vAlign w:val="bottom"/>
          </w:tcPr>
          <w:p w14:paraId="6E623960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10 279</w:t>
            </w:r>
          </w:p>
        </w:tc>
        <w:tc>
          <w:tcPr>
            <w:tcW w:w="1602" w:type="dxa"/>
            <w:noWrap/>
            <w:vAlign w:val="bottom"/>
          </w:tcPr>
          <w:p w14:paraId="49400186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0,4</w:t>
            </w:r>
          </w:p>
        </w:tc>
      </w:tr>
      <w:tr w:rsidR="00E03847" w:rsidRPr="006B2DC3" w14:paraId="4F83F1B4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5D15773A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rFonts w:eastAsia="Times New Roman"/>
                <w:bCs/>
                <w:kern w:val="0"/>
              </w:rPr>
              <w:t>Žilinský</w:t>
            </w:r>
          </w:p>
        </w:tc>
        <w:tc>
          <w:tcPr>
            <w:tcW w:w="1423" w:type="dxa"/>
            <w:noWrap/>
            <w:vAlign w:val="bottom"/>
          </w:tcPr>
          <w:p w14:paraId="1B8BDABE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33 734</w:t>
            </w:r>
          </w:p>
        </w:tc>
        <w:tc>
          <w:tcPr>
            <w:tcW w:w="1623" w:type="dxa"/>
            <w:noWrap/>
            <w:vAlign w:val="bottom"/>
          </w:tcPr>
          <w:p w14:paraId="5F53695D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481 722</w:t>
            </w:r>
          </w:p>
        </w:tc>
        <w:tc>
          <w:tcPr>
            <w:tcW w:w="1604" w:type="dxa"/>
            <w:noWrap/>
            <w:vAlign w:val="bottom"/>
          </w:tcPr>
          <w:p w14:paraId="1DFDF36C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14,3</w:t>
            </w:r>
          </w:p>
        </w:tc>
        <w:tc>
          <w:tcPr>
            <w:tcW w:w="1623" w:type="dxa"/>
            <w:noWrap/>
            <w:vAlign w:val="bottom"/>
          </w:tcPr>
          <w:p w14:paraId="32703985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11 470</w:t>
            </w:r>
          </w:p>
        </w:tc>
        <w:tc>
          <w:tcPr>
            <w:tcW w:w="1602" w:type="dxa"/>
            <w:noWrap/>
            <w:vAlign w:val="bottom"/>
          </w:tcPr>
          <w:p w14:paraId="165B8181" w14:textId="77777777" w:rsidR="00E03847" w:rsidRPr="006B2DC3" w:rsidRDefault="00E03847" w:rsidP="00D67CA4">
            <w:pPr>
              <w:spacing w:line="276" w:lineRule="auto"/>
              <w:jc w:val="center"/>
              <w:rPr>
                <w:color w:val="000000"/>
              </w:rPr>
            </w:pPr>
            <w:r w:rsidRPr="006B2DC3">
              <w:rPr>
                <w:color w:val="000000"/>
              </w:rPr>
              <w:t>0,34</w:t>
            </w:r>
          </w:p>
        </w:tc>
      </w:tr>
      <w:tr w:rsidR="00E03847" w:rsidRPr="006B2DC3" w14:paraId="0F224B02" w14:textId="77777777" w:rsidTr="005D7AE1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13DC56F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SPOLU</w:t>
            </w:r>
          </w:p>
        </w:tc>
        <w:tc>
          <w:tcPr>
            <w:tcW w:w="1423" w:type="dxa"/>
            <w:noWrap/>
            <w:vAlign w:val="bottom"/>
          </w:tcPr>
          <w:p w14:paraId="07001925" w14:textId="77777777" w:rsidR="00E03847" w:rsidRPr="006B2DC3" w:rsidRDefault="00E03847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292 086</w:t>
            </w:r>
          </w:p>
        </w:tc>
        <w:tc>
          <w:tcPr>
            <w:tcW w:w="1623" w:type="dxa"/>
            <w:noWrap/>
            <w:vAlign w:val="bottom"/>
          </w:tcPr>
          <w:p w14:paraId="29D15FC2" w14:textId="77777777" w:rsidR="00E03847" w:rsidRPr="006B2DC3" w:rsidRDefault="00E03847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4 429 585</w:t>
            </w:r>
          </w:p>
        </w:tc>
        <w:tc>
          <w:tcPr>
            <w:tcW w:w="1604" w:type="dxa"/>
            <w:noWrap/>
            <w:vAlign w:val="bottom"/>
          </w:tcPr>
          <w:p w14:paraId="60535B9C" w14:textId="77777777" w:rsidR="00E03847" w:rsidRPr="006B2DC3" w:rsidRDefault="00E03847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15,2</w:t>
            </w:r>
          </w:p>
        </w:tc>
        <w:tc>
          <w:tcPr>
            <w:tcW w:w="1623" w:type="dxa"/>
            <w:noWrap/>
            <w:vAlign w:val="bottom"/>
          </w:tcPr>
          <w:p w14:paraId="78EE4A1B" w14:textId="77777777" w:rsidR="00E03847" w:rsidRPr="006B2DC3" w:rsidRDefault="00E03847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117 382</w:t>
            </w:r>
          </w:p>
        </w:tc>
        <w:tc>
          <w:tcPr>
            <w:tcW w:w="1602" w:type="dxa"/>
            <w:noWrap/>
            <w:vAlign w:val="bottom"/>
          </w:tcPr>
          <w:p w14:paraId="689DF73A" w14:textId="77777777" w:rsidR="00E03847" w:rsidRPr="006B2DC3" w:rsidRDefault="00E03847" w:rsidP="00D67C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B2DC3">
              <w:rPr>
                <w:b/>
                <w:color w:val="000000"/>
              </w:rPr>
              <w:t>0,40</w:t>
            </w:r>
          </w:p>
        </w:tc>
      </w:tr>
    </w:tbl>
    <w:p w14:paraId="31A44486" w14:textId="77777777" w:rsidR="00040065" w:rsidRPr="00EA57E4" w:rsidRDefault="00040065" w:rsidP="00EA57E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05E59662" w14:textId="77777777" w:rsidR="00040065" w:rsidRPr="006B2DC3" w:rsidRDefault="00040065" w:rsidP="00D67CA4">
      <w:pPr>
        <w:autoSpaceDE w:val="0"/>
        <w:spacing w:line="276" w:lineRule="auto"/>
        <w:rPr>
          <w:bCs/>
        </w:rPr>
      </w:pPr>
    </w:p>
    <w:tbl>
      <w:tblPr>
        <w:tblStyle w:val="Mriekatabuky"/>
        <w:tblW w:w="5000" w:type="pct"/>
        <w:tblLook w:val="0000" w:firstRow="0" w:lastRow="0" w:firstColumn="0" w:lastColumn="0" w:noHBand="0" w:noVBand="0"/>
      </w:tblPr>
      <w:tblGrid>
        <w:gridCol w:w="2007"/>
        <w:gridCol w:w="1423"/>
        <w:gridCol w:w="1623"/>
        <w:gridCol w:w="1604"/>
        <w:gridCol w:w="1623"/>
        <w:gridCol w:w="1602"/>
      </w:tblGrid>
      <w:tr w:rsidR="00040065" w:rsidRPr="006B2DC3" w14:paraId="11C95604" w14:textId="77777777" w:rsidTr="005D7AE1">
        <w:trPr>
          <w:trHeight w:val="390"/>
        </w:trPr>
        <w:tc>
          <w:tcPr>
            <w:tcW w:w="9882" w:type="dxa"/>
            <w:gridSpan w:val="6"/>
            <w:vAlign w:val="center"/>
          </w:tcPr>
          <w:p w14:paraId="53C6EEF0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2017</w:t>
            </w:r>
          </w:p>
        </w:tc>
      </w:tr>
      <w:tr w:rsidR="00040065" w:rsidRPr="006B2DC3" w14:paraId="30C889AA" w14:textId="77777777" w:rsidTr="005D7AE1">
        <w:trPr>
          <w:trHeight w:val="255"/>
        </w:trPr>
        <w:tc>
          <w:tcPr>
            <w:tcW w:w="2007" w:type="dxa"/>
            <w:vMerge w:val="restart"/>
            <w:noWrap/>
            <w:vAlign w:val="center"/>
            <w:hideMark/>
          </w:tcPr>
          <w:p w14:paraId="73F58F59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Kraj</w:t>
            </w:r>
          </w:p>
        </w:tc>
        <w:tc>
          <w:tcPr>
            <w:tcW w:w="1423" w:type="dxa"/>
            <w:vMerge w:val="restart"/>
            <w:vAlign w:val="center"/>
            <w:hideMark/>
          </w:tcPr>
          <w:p w14:paraId="2E893681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Počet včelstiev</w:t>
            </w:r>
          </w:p>
        </w:tc>
        <w:tc>
          <w:tcPr>
            <w:tcW w:w="3227" w:type="dxa"/>
            <w:gridSpan w:val="2"/>
            <w:noWrap/>
            <w:vAlign w:val="center"/>
            <w:hideMark/>
          </w:tcPr>
          <w:p w14:paraId="60FCBF5D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Med v kg</w:t>
            </w:r>
          </w:p>
        </w:tc>
        <w:tc>
          <w:tcPr>
            <w:tcW w:w="3225" w:type="dxa"/>
            <w:gridSpan w:val="2"/>
            <w:vAlign w:val="center"/>
            <w:hideMark/>
          </w:tcPr>
          <w:p w14:paraId="5B463E15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 w:rsidRPr="006B2DC3">
              <w:rPr>
                <w:rFonts w:eastAsia="Times New Roman"/>
                <w:b/>
                <w:bCs/>
                <w:kern w:val="0"/>
              </w:rPr>
              <w:t>Vosk v kg</w:t>
            </w:r>
          </w:p>
        </w:tc>
      </w:tr>
      <w:tr w:rsidR="00040065" w:rsidRPr="006B2DC3" w14:paraId="1B00FBF2" w14:textId="77777777" w:rsidTr="005D7AE1">
        <w:trPr>
          <w:trHeight w:val="533"/>
        </w:trPr>
        <w:tc>
          <w:tcPr>
            <w:tcW w:w="2007" w:type="dxa"/>
            <w:vMerge/>
            <w:vAlign w:val="center"/>
            <w:hideMark/>
          </w:tcPr>
          <w:p w14:paraId="18561707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14:paraId="39BE19F8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1623" w:type="dxa"/>
            <w:vAlign w:val="center"/>
            <w:hideMark/>
          </w:tcPr>
          <w:p w14:paraId="4CF7224C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4" w:type="dxa"/>
            <w:vAlign w:val="center"/>
            <w:hideMark/>
          </w:tcPr>
          <w:p w14:paraId="3FEBAA55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  <w:tc>
          <w:tcPr>
            <w:tcW w:w="1623" w:type="dxa"/>
            <w:vAlign w:val="center"/>
            <w:hideMark/>
          </w:tcPr>
          <w:p w14:paraId="4EF247DC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celková produkcia</w:t>
            </w:r>
          </w:p>
        </w:tc>
        <w:tc>
          <w:tcPr>
            <w:tcW w:w="1602" w:type="dxa"/>
            <w:vAlign w:val="center"/>
            <w:hideMark/>
          </w:tcPr>
          <w:p w14:paraId="3FBB999D" w14:textId="77777777" w:rsidR="00040065" w:rsidRPr="006B2DC3" w:rsidRDefault="00040065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priemer na včelstvo</w:t>
            </w:r>
          </w:p>
        </w:tc>
      </w:tr>
      <w:tr w:rsidR="00E03847" w:rsidRPr="006B2DC3" w14:paraId="70267FD4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0FCE399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 xml:space="preserve">Banskobystrický </w:t>
            </w:r>
          </w:p>
        </w:tc>
        <w:tc>
          <w:tcPr>
            <w:tcW w:w="1423" w:type="dxa"/>
            <w:noWrap/>
            <w:vAlign w:val="bottom"/>
          </w:tcPr>
          <w:p w14:paraId="75837AE4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49 028</w:t>
            </w:r>
          </w:p>
        </w:tc>
        <w:tc>
          <w:tcPr>
            <w:tcW w:w="1623" w:type="dxa"/>
            <w:noWrap/>
            <w:vAlign w:val="bottom"/>
          </w:tcPr>
          <w:p w14:paraId="500E6966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706 003</w:t>
            </w:r>
          </w:p>
        </w:tc>
        <w:tc>
          <w:tcPr>
            <w:tcW w:w="1604" w:type="dxa"/>
            <w:noWrap/>
            <w:vAlign w:val="bottom"/>
          </w:tcPr>
          <w:p w14:paraId="53EE4F89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14,4</w:t>
            </w:r>
          </w:p>
        </w:tc>
        <w:tc>
          <w:tcPr>
            <w:tcW w:w="1623" w:type="dxa"/>
            <w:noWrap/>
            <w:vAlign w:val="bottom"/>
          </w:tcPr>
          <w:p w14:paraId="786E20AB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20 101</w:t>
            </w:r>
          </w:p>
        </w:tc>
        <w:tc>
          <w:tcPr>
            <w:tcW w:w="1602" w:type="dxa"/>
            <w:noWrap/>
            <w:vAlign w:val="bottom"/>
          </w:tcPr>
          <w:p w14:paraId="33E84186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0,41</w:t>
            </w:r>
          </w:p>
        </w:tc>
      </w:tr>
      <w:tr w:rsidR="00E03847" w:rsidRPr="006B2DC3" w14:paraId="54E6D020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1002D32B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Bratislavský kraj</w:t>
            </w:r>
          </w:p>
        </w:tc>
        <w:tc>
          <w:tcPr>
            <w:tcW w:w="1423" w:type="dxa"/>
            <w:noWrap/>
            <w:vAlign w:val="bottom"/>
          </w:tcPr>
          <w:p w14:paraId="576BC28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10 928</w:t>
            </w:r>
          </w:p>
        </w:tc>
        <w:tc>
          <w:tcPr>
            <w:tcW w:w="1623" w:type="dxa"/>
            <w:noWrap/>
            <w:vAlign w:val="bottom"/>
          </w:tcPr>
          <w:p w14:paraId="5C11BD4E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159 986</w:t>
            </w:r>
          </w:p>
        </w:tc>
        <w:tc>
          <w:tcPr>
            <w:tcW w:w="1604" w:type="dxa"/>
            <w:noWrap/>
            <w:vAlign w:val="bottom"/>
          </w:tcPr>
          <w:p w14:paraId="2F984F80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14,6</w:t>
            </w:r>
          </w:p>
        </w:tc>
        <w:tc>
          <w:tcPr>
            <w:tcW w:w="1623" w:type="dxa"/>
            <w:noWrap/>
            <w:vAlign w:val="bottom"/>
          </w:tcPr>
          <w:p w14:paraId="012EA62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4 699</w:t>
            </w:r>
          </w:p>
        </w:tc>
        <w:tc>
          <w:tcPr>
            <w:tcW w:w="1602" w:type="dxa"/>
            <w:noWrap/>
            <w:vAlign w:val="bottom"/>
          </w:tcPr>
          <w:p w14:paraId="75A84EE0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0,43</w:t>
            </w:r>
          </w:p>
        </w:tc>
      </w:tr>
      <w:tr w:rsidR="00E03847" w:rsidRPr="006B2DC3" w14:paraId="5660CFB0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35CB3E75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Košický kraj</w:t>
            </w:r>
          </w:p>
        </w:tc>
        <w:tc>
          <w:tcPr>
            <w:tcW w:w="1423" w:type="dxa"/>
            <w:noWrap/>
            <w:vAlign w:val="bottom"/>
          </w:tcPr>
          <w:p w14:paraId="5127D862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39 548</w:t>
            </w:r>
          </w:p>
        </w:tc>
        <w:tc>
          <w:tcPr>
            <w:tcW w:w="1623" w:type="dxa"/>
            <w:noWrap/>
            <w:vAlign w:val="bottom"/>
          </w:tcPr>
          <w:p w14:paraId="00A5053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556 440</w:t>
            </w:r>
          </w:p>
        </w:tc>
        <w:tc>
          <w:tcPr>
            <w:tcW w:w="1604" w:type="dxa"/>
            <w:noWrap/>
            <w:vAlign w:val="bottom"/>
          </w:tcPr>
          <w:p w14:paraId="55C4D74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14,1</w:t>
            </w:r>
          </w:p>
        </w:tc>
        <w:tc>
          <w:tcPr>
            <w:tcW w:w="1623" w:type="dxa"/>
            <w:noWrap/>
            <w:vAlign w:val="bottom"/>
          </w:tcPr>
          <w:p w14:paraId="7B82CA2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17 797</w:t>
            </w:r>
          </w:p>
        </w:tc>
        <w:tc>
          <w:tcPr>
            <w:tcW w:w="1602" w:type="dxa"/>
            <w:noWrap/>
            <w:vAlign w:val="bottom"/>
          </w:tcPr>
          <w:p w14:paraId="63914068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0,45</w:t>
            </w:r>
          </w:p>
        </w:tc>
      </w:tr>
      <w:tr w:rsidR="00E03847" w:rsidRPr="006B2DC3" w14:paraId="0AC5C18A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5B0C8115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Nitriansky kraj</w:t>
            </w:r>
          </w:p>
        </w:tc>
        <w:tc>
          <w:tcPr>
            <w:tcW w:w="1423" w:type="dxa"/>
            <w:noWrap/>
            <w:vAlign w:val="bottom"/>
          </w:tcPr>
          <w:p w14:paraId="09C0DCEC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53 438</w:t>
            </w:r>
          </w:p>
        </w:tc>
        <w:tc>
          <w:tcPr>
            <w:tcW w:w="1623" w:type="dxa"/>
            <w:noWrap/>
            <w:vAlign w:val="bottom"/>
          </w:tcPr>
          <w:p w14:paraId="46E7F87D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862 489</w:t>
            </w:r>
          </w:p>
        </w:tc>
        <w:tc>
          <w:tcPr>
            <w:tcW w:w="1604" w:type="dxa"/>
            <w:noWrap/>
            <w:vAlign w:val="bottom"/>
          </w:tcPr>
          <w:p w14:paraId="4C34BA70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16,1</w:t>
            </w:r>
          </w:p>
        </w:tc>
        <w:tc>
          <w:tcPr>
            <w:tcW w:w="1623" w:type="dxa"/>
            <w:noWrap/>
            <w:vAlign w:val="bottom"/>
          </w:tcPr>
          <w:p w14:paraId="1DE12B2A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25 116</w:t>
            </w:r>
          </w:p>
        </w:tc>
        <w:tc>
          <w:tcPr>
            <w:tcW w:w="1602" w:type="dxa"/>
            <w:noWrap/>
            <w:vAlign w:val="bottom"/>
          </w:tcPr>
          <w:p w14:paraId="6241A0E1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0,47</w:t>
            </w:r>
          </w:p>
        </w:tc>
      </w:tr>
      <w:tr w:rsidR="00E03847" w:rsidRPr="006B2DC3" w14:paraId="2FFF4B2B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5F9E90E4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Prešovský kraj</w:t>
            </w:r>
          </w:p>
        </w:tc>
        <w:tc>
          <w:tcPr>
            <w:tcW w:w="1423" w:type="dxa"/>
            <w:noWrap/>
            <w:vAlign w:val="bottom"/>
          </w:tcPr>
          <w:p w14:paraId="612958C9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40 706</w:t>
            </w:r>
          </w:p>
        </w:tc>
        <w:tc>
          <w:tcPr>
            <w:tcW w:w="1623" w:type="dxa"/>
            <w:noWrap/>
            <w:vAlign w:val="bottom"/>
          </w:tcPr>
          <w:p w14:paraId="0A400EAF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543 018</w:t>
            </w:r>
          </w:p>
        </w:tc>
        <w:tc>
          <w:tcPr>
            <w:tcW w:w="1604" w:type="dxa"/>
            <w:noWrap/>
            <w:vAlign w:val="bottom"/>
          </w:tcPr>
          <w:p w14:paraId="5680061F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13,3</w:t>
            </w:r>
          </w:p>
        </w:tc>
        <w:tc>
          <w:tcPr>
            <w:tcW w:w="1623" w:type="dxa"/>
            <w:noWrap/>
            <w:vAlign w:val="bottom"/>
          </w:tcPr>
          <w:p w14:paraId="0877B619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17 097</w:t>
            </w:r>
          </w:p>
        </w:tc>
        <w:tc>
          <w:tcPr>
            <w:tcW w:w="1602" w:type="dxa"/>
            <w:noWrap/>
            <w:vAlign w:val="bottom"/>
          </w:tcPr>
          <w:p w14:paraId="73918098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0,42</w:t>
            </w:r>
          </w:p>
        </w:tc>
      </w:tr>
      <w:tr w:rsidR="00E03847" w:rsidRPr="006B2DC3" w14:paraId="3A5C33C7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6FF3858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Trenčiansky kraj</w:t>
            </w:r>
          </w:p>
        </w:tc>
        <w:tc>
          <w:tcPr>
            <w:tcW w:w="1423" w:type="dxa"/>
            <w:noWrap/>
            <w:vAlign w:val="bottom"/>
          </w:tcPr>
          <w:p w14:paraId="6C55EB12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27 200</w:t>
            </w:r>
          </w:p>
        </w:tc>
        <w:tc>
          <w:tcPr>
            <w:tcW w:w="1623" w:type="dxa"/>
            <w:noWrap/>
            <w:vAlign w:val="bottom"/>
          </w:tcPr>
          <w:p w14:paraId="372814BD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427 584</w:t>
            </w:r>
          </w:p>
        </w:tc>
        <w:tc>
          <w:tcPr>
            <w:tcW w:w="1604" w:type="dxa"/>
            <w:noWrap/>
            <w:vAlign w:val="bottom"/>
          </w:tcPr>
          <w:p w14:paraId="17B0729A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15,7</w:t>
            </w:r>
          </w:p>
        </w:tc>
        <w:tc>
          <w:tcPr>
            <w:tcW w:w="1623" w:type="dxa"/>
            <w:noWrap/>
            <w:vAlign w:val="bottom"/>
          </w:tcPr>
          <w:p w14:paraId="67292C8C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12 512</w:t>
            </w:r>
          </w:p>
        </w:tc>
        <w:tc>
          <w:tcPr>
            <w:tcW w:w="1602" w:type="dxa"/>
            <w:noWrap/>
            <w:vAlign w:val="bottom"/>
          </w:tcPr>
          <w:p w14:paraId="319EF650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0,46</w:t>
            </w:r>
          </w:p>
        </w:tc>
      </w:tr>
      <w:tr w:rsidR="00E03847" w:rsidRPr="006B2DC3" w14:paraId="31AA5A3F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7E3B3587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Trnavský kraj</w:t>
            </w:r>
          </w:p>
        </w:tc>
        <w:tc>
          <w:tcPr>
            <w:tcW w:w="1423" w:type="dxa"/>
            <w:noWrap/>
            <w:vAlign w:val="bottom"/>
          </w:tcPr>
          <w:p w14:paraId="40816CE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24 828</w:t>
            </w:r>
          </w:p>
        </w:tc>
        <w:tc>
          <w:tcPr>
            <w:tcW w:w="1623" w:type="dxa"/>
            <w:noWrap/>
            <w:vAlign w:val="bottom"/>
          </w:tcPr>
          <w:p w14:paraId="403B0938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403 952</w:t>
            </w:r>
          </w:p>
        </w:tc>
        <w:tc>
          <w:tcPr>
            <w:tcW w:w="1604" w:type="dxa"/>
            <w:noWrap/>
            <w:vAlign w:val="bottom"/>
          </w:tcPr>
          <w:p w14:paraId="33DD917F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16,3</w:t>
            </w:r>
          </w:p>
        </w:tc>
        <w:tc>
          <w:tcPr>
            <w:tcW w:w="1623" w:type="dxa"/>
            <w:noWrap/>
            <w:vAlign w:val="bottom"/>
          </w:tcPr>
          <w:p w14:paraId="56237B0B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10 924</w:t>
            </w:r>
          </w:p>
        </w:tc>
        <w:tc>
          <w:tcPr>
            <w:tcW w:w="1602" w:type="dxa"/>
            <w:noWrap/>
            <w:vAlign w:val="bottom"/>
          </w:tcPr>
          <w:p w14:paraId="2A3440E5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0,44</w:t>
            </w:r>
          </w:p>
        </w:tc>
      </w:tr>
      <w:tr w:rsidR="00E03847" w:rsidRPr="006B2DC3" w14:paraId="28DBF5A8" w14:textId="77777777" w:rsidTr="003D6A2A">
        <w:trPr>
          <w:trHeight w:val="255"/>
        </w:trPr>
        <w:tc>
          <w:tcPr>
            <w:tcW w:w="2007" w:type="dxa"/>
            <w:noWrap/>
            <w:vAlign w:val="bottom"/>
            <w:hideMark/>
          </w:tcPr>
          <w:p w14:paraId="6F55008B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Cs/>
                <w:kern w:val="0"/>
              </w:rPr>
            </w:pPr>
            <w:r w:rsidRPr="006B2DC3">
              <w:rPr>
                <w:color w:val="000000"/>
              </w:rPr>
              <w:t>Žilinský kraj</w:t>
            </w:r>
          </w:p>
        </w:tc>
        <w:tc>
          <w:tcPr>
            <w:tcW w:w="1423" w:type="dxa"/>
            <w:noWrap/>
            <w:vAlign w:val="bottom"/>
          </w:tcPr>
          <w:p w14:paraId="2B02D6A6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32 739</w:t>
            </w:r>
          </w:p>
        </w:tc>
        <w:tc>
          <w:tcPr>
            <w:tcW w:w="1623" w:type="dxa"/>
            <w:noWrap/>
            <w:vAlign w:val="bottom"/>
          </w:tcPr>
          <w:p w14:paraId="26F1656A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453 108</w:t>
            </w:r>
          </w:p>
        </w:tc>
        <w:tc>
          <w:tcPr>
            <w:tcW w:w="1604" w:type="dxa"/>
            <w:noWrap/>
            <w:vAlign w:val="bottom"/>
          </w:tcPr>
          <w:p w14:paraId="15CC5573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13,8</w:t>
            </w:r>
          </w:p>
        </w:tc>
        <w:tc>
          <w:tcPr>
            <w:tcW w:w="1623" w:type="dxa"/>
            <w:noWrap/>
            <w:vAlign w:val="bottom"/>
          </w:tcPr>
          <w:p w14:paraId="5AF6CA42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12 441</w:t>
            </w:r>
          </w:p>
        </w:tc>
        <w:tc>
          <w:tcPr>
            <w:tcW w:w="1602" w:type="dxa"/>
            <w:noWrap/>
            <w:vAlign w:val="bottom"/>
          </w:tcPr>
          <w:p w14:paraId="48BA29A2" w14:textId="77777777" w:rsidR="00E03847" w:rsidRPr="006B2DC3" w:rsidRDefault="00E03847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</w:rPr>
            </w:pPr>
            <w:r w:rsidRPr="006B2DC3">
              <w:rPr>
                <w:color w:val="000000"/>
              </w:rPr>
              <w:t>0,38</w:t>
            </w:r>
          </w:p>
        </w:tc>
      </w:tr>
      <w:tr w:rsidR="00223730" w:rsidRPr="006B2DC3" w14:paraId="0C23B662" w14:textId="77777777" w:rsidTr="003D6A2A">
        <w:trPr>
          <w:trHeight w:val="255"/>
        </w:trPr>
        <w:tc>
          <w:tcPr>
            <w:tcW w:w="2007" w:type="dxa"/>
            <w:noWrap/>
            <w:vAlign w:val="center"/>
            <w:hideMark/>
          </w:tcPr>
          <w:p w14:paraId="196C04A7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0"/>
              </w:rPr>
            </w:pPr>
            <w:r w:rsidRPr="006B2DC3">
              <w:rPr>
                <w:rFonts w:eastAsia="Times New Roman"/>
                <w:b/>
                <w:kern w:val="0"/>
              </w:rPr>
              <w:t>SPOLU</w:t>
            </w:r>
          </w:p>
        </w:tc>
        <w:tc>
          <w:tcPr>
            <w:tcW w:w="1423" w:type="dxa"/>
            <w:noWrap/>
            <w:vAlign w:val="bottom"/>
          </w:tcPr>
          <w:p w14:paraId="5FFB2D3E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b/>
                <w:color w:val="000000"/>
              </w:rPr>
              <w:t>278 415</w:t>
            </w:r>
          </w:p>
        </w:tc>
        <w:tc>
          <w:tcPr>
            <w:tcW w:w="1623" w:type="dxa"/>
            <w:noWrap/>
            <w:vAlign w:val="bottom"/>
          </w:tcPr>
          <w:p w14:paraId="420394AA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b/>
                <w:color w:val="000000"/>
              </w:rPr>
              <w:t>4 112 580</w:t>
            </w:r>
          </w:p>
        </w:tc>
        <w:tc>
          <w:tcPr>
            <w:tcW w:w="1604" w:type="dxa"/>
            <w:noWrap/>
            <w:vAlign w:val="bottom"/>
          </w:tcPr>
          <w:p w14:paraId="1E6B223D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b/>
                <w:color w:val="000000"/>
              </w:rPr>
              <w:t>14,8</w:t>
            </w:r>
          </w:p>
        </w:tc>
        <w:tc>
          <w:tcPr>
            <w:tcW w:w="1623" w:type="dxa"/>
            <w:noWrap/>
            <w:vAlign w:val="bottom"/>
          </w:tcPr>
          <w:p w14:paraId="0F0D47E5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b/>
                <w:color w:val="000000"/>
              </w:rPr>
              <w:t>120 687</w:t>
            </w:r>
          </w:p>
        </w:tc>
        <w:tc>
          <w:tcPr>
            <w:tcW w:w="1602" w:type="dxa"/>
            <w:noWrap/>
            <w:vAlign w:val="bottom"/>
          </w:tcPr>
          <w:p w14:paraId="0B8BC57B" w14:textId="77777777" w:rsidR="00223730" w:rsidRPr="006B2DC3" w:rsidRDefault="00223730" w:rsidP="00D67CA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kern w:val="0"/>
              </w:rPr>
            </w:pPr>
            <w:r w:rsidRPr="006B2DC3">
              <w:rPr>
                <w:b/>
                <w:color w:val="000000"/>
              </w:rPr>
              <w:t>0,43</w:t>
            </w:r>
          </w:p>
        </w:tc>
      </w:tr>
    </w:tbl>
    <w:p w14:paraId="51189801" w14:textId="77777777" w:rsidR="00040065" w:rsidRPr="00EA57E4" w:rsidRDefault="00040065" w:rsidP="00EA57E4">
      <w:pPr>
        <w:spacing w:line="276" w:lineRule="auto"/>
        <w:rPr>
          <w:sz w:val="20"/>
          <w:szCs w:val="20"/>
        </w:rPr>
      </w:pPr>
      <w:r w:rsidRPr="00EA57E4">
        <w:rPr>
          <w:sz w:val="20"/>
          <w:szCs w:val="20"/>
        </w:rPr>
        <w:t>Zdroj: Centrálny register včelstiev</w:t>
      </w:r>
    </w:p>
    <w:p w14:paraId="378C465D" w14:textId="77777777" w:rsidR="00040065" w:rsidRPr="006B2DC3" w:rsidRDefault="00040065" w:rsidP="00D67CA4">
      <w:pPr>
        <w:autoSpaceDE w:val="0"/>
        <w:spacing w:line="276" w:lineRule="auto"/>
      </w:pPr>
    </w:p>
    <w:p w14:paraId="65BAC663" w14:textId="1AF81CFD" w:rsidR="00FA13D2" w:rsidRPr="006B2DC3" w:rsidRDefault="00FA13D2" w:rsidP="00FA13D2">
      <w:r w:rsidRPr="006B2DC3">
        <w:t>Odhadovaná priemerná produkcia medu v roku 2018 je 16 kg/včelstvo</w:t>
      </w:r>
      <w:r w:rsidR="006B2DC3" w:rsidRPr="006B2DC3">
        <w:t xml:space="preserve"> a </w:t>
      </w:r>
      <w:r w:rsidRPr="006B2DC3">
        <w:t>vosku 0,35 kg/včelstvo.</w:t>
      </w:r>
    </w:p>
    <w:p w14:paraId="5F225852" w14:textId="77777777" w:rsidR="00FA13D2" w:rsidRPr="006B2DC3" w:rsidRDefault="00FA13D2" w:rsidP="00D67CA4">
      <w:pPr>
        <w:autoSpaceDE w:val="0"/>
        <w:spacing w:line="276" w:lineRule="auto"/>
      </w:pPr>
    </w:p>
    <w:p w14:paraId="1B743C1F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37" w:name="_Toc531934834"/>
      <w:bookmarkStart w:id="38" w:name="_Toc536053659"/>
      <w:r w:rsidRPr="006B2DC3">
        <w:rPr>
          <w:rFonts w:ascii="Times New Roman" w:hAnsi="Times New Roman"/>
          <w:i w:val="0"/>
          <w:sz w:val="24"/>
          <w:szCs w:val="24"/>
        </w:rPr>
        <w:t>2.4. Ceny medu</w:t>
      </w:r>
      <w:bookmarkEnd w:id="37"/>
      <w:bookmarkEnd w:id="38"/>
      <w:r w:rsidRPr="006B2DC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48A47D92" w14:textId="77777777" w:rsidR="00DF3DF8" w:rsidRPr="006B2DC3" w:rsidRDefault="00241EC2" w:rsidP="00DF3DF8">
      <w:pPr>
        <w:pStyle w:val="Textkomentra"/>
        <w:tabs>
          <w:tab w:val="left" w:pos="540"/>
        </w:tabs>
        <w:spacing w:line="276" w:lineRule="auto"/>
        <w:jc w:val="both"/>
        <w:rPr>
          <w:sz w:val="24"/>
          <w:szCs w:val="24"/>
          <w:lang w:val="sk-SK"/>
        </w:rPr>
      </w:pPr>
      <w:r w:rsidRPr="006B2DC3">
        <w:rPr>
          <w:sz w:val="24"/>
          <w:szCs w:val="24"/>
        </w:rPr>
        <w:tab/>
      </w:r>
    </w:p>
    <w:p w14:paraId="6CC47AB6" w14:textId="77777777" w:rsidR="00DF3DF8" w:rsidRPr="006B2DC3" w:rsidRDefault="00DF3DF8" w:rsidP="00DF3DF8">
      <w:pPr>
        <w:pStyle w:val="Textkomentra"/>
        <w:tabs>
          <w:tab w:val="left" w:pos="540"/>
        </w:tabs>
        <w:spacing w:line="276" w:lineRule="auto"/>
        <w:jc w:val="both"/>
        <w:rPr>
          <w:sz w:val="24"/>
          <w:szCs w:val="24"/>
          <w:lang w:val="sk-SK"/>
        </w:rPr>
      </w:pPr>
      <w:r w:rsidRPr="006B2DC3">
        <w:rPr>
          <w:sz w:val="24"/>
          <w:szCs w:val="24"/>
          <w:lang w:val="sk-SK"/>
        </w:rPr>
        <w:t>V rokoch 2017 a 2018 sa ceny medu</w:t>
      </w:r>
      <w:r w:rsidRPr="006B2DC3">
        <w:rPr>
          <w:sz w:val="24"/>
          <w:szCs w:val="24"/>
        </w:rPr>
        <w:t xml:space="preserve"> pri predaji priamo konzumentom pohybujú </w:t>
      </w:r>
      <w:r w:rsidRPr="006B2DC3">
        <w:rPr>
          <w:sz w:val="24"/>
          <w:szCs w:val="24"/>
          <w:lang w:val="sk-SK"/>
        </w:rPr>
        <w:t>od 3,40 do 12</w:t>
      </w:r>
      <w:r w:rsidRPr="006B2DC3">
        <w:rPr>
          <w:sz w:val="24"/>
          <w:szCs w:val="24"/>
        </w:rPr>
        <w:t xml:space="preserve"> Eur/kg</w:t>
      </w:r>
      <w:r w:rsidRPr="006B2DC3">
        <w:rPr>
          <w:sz w:val="24"/>
          <w:szCs w:val="24"/>
          <w:lang w:val="sk-SK"/>
        </w:rPr>
        <w:t xml:space="preserve">. </w:t>
      </w:r>
      <w:r w:rsidRPr="006B2DC3">
        <w:rPr>
          <w:sz w:val="24"/>
          <w:szCs w:val="24"/>
        </w:rPr>
        <w:t xml:space="preserve"> Pri predaji spracovateľom a dílerom </w:t>
      </w:r>
      <w:r w:rsidRPr="006B2DC3">
        <w:rPr>
          <w:sz w:val="24"/>
          <w:szCs w:val="24"/>
          <w:lang w:val="sk-SK"/>
        </w:rPr>
        <w:t xml:space="preserve">od 2,20 do 4,50 </w:t>
      </w:r>
      <w:r w:rsidRPr="006B2DC3">
        <w:rPr>
          <w:sz w:val="24"/>
          <w:szCs w:val="24"/>
        </w:rPr>
        <w:t xml:space="preserve"> Eur/kg</w:t>
      </w:r>
      <w:r w:rsidRPr="006B2DC3">
        <w:rPr>
          <w:sz w:val="24"/>
          <w:szCs w:val="24"/>
          <w:lang w:val="sk-SK"/>
        </w:rPr>
        <w:t xml:space="preserve">. </w:t>
      </w:r>
      <w:r w:rsidRPr="006B2DC3">
        <w:rPr>
          <w:sz w:val="24"/>
          <w:szCs w:val="24"/>
        </w:rPr>
        <w:t xml:space="preserve"> </w:t>
      </w:r>
      <w:r w:rsidRPr="006B2DC3">
        <w:rPr>
          <w:sz w:val="24"/>
          <w:szCs w:val="24"/>
          <w:lang w:val="sk-SK"/>
        </w:rPr>
        <w:t>Priemerná cena pri predaji priamo od včelára je 6,5 Eur/kg.</w:t>
      </w:r>
    </w:p>
    <w:p w14:paraId="49AA1DE4" w14:textId="77777777" w:rsidR="00D67CA4" w:rsidRPr="006B2DC3" w:rsidRDefault="00D67CA4" w:rsidP="00D67CA4">
      <w:pPr>
        <w:pStyle w:val="Textkomentra"/>
        <w:tabs>
          <w:tab w:val="left" w:pos="540"/>
        </w:tabs>
        <w:spacing w:line="276" w:lineRule="auto"/>
        <w:jc w:val="both"/>
        <w:rPr>
          <w:sz w:val="24"/>
          <w:szCs w:val="24"/>
          <w:lang w:val="sk-SK"/>
        </w:rPr>
      </w:pPr>
    </w:p>
    <w:p w14:paraId="1E499277" w14:textId="77777777" w:rsidR="001D7260" w:rsidRPr="006B2DC3" w:rsidRDefault="001D7260" w:rsidP="00D67CA4">
      <w:pPr>
        <w:pStyle w:val="Nadpis2"/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  <w:bookmarkStart w:id="39" w:name="_Toc531934835"/>
      <w:bookmarkStart w:id="40" w:name="_Toc536053660"/>
      <w:r w:rsidRPr="006B2DC3">
        <w:rPr>
          <w:rFonts w:ascii="Times New Roman" w:hAnsi="Times New Roman"/>
          <w:i w:val="0"/>
          <w:sz w:val="24"/>
          <w:szCs w:val="24"/>
        </w:rPr>
        <w:t>2.5. Odhadovaný priemerný výnos medu v kg za včelstvo v roku 201</w:t>
      </w:r>
      <w:r w:rsidR="00711759" w:rsidRPr="006B2DC3">
        <w:rPr>
          <w:rFonts w:ascii="Times New Roman" w:hAnsi="Times New Roman"/>
          <w:i w:val="0"/>
          <w:sz w:val="24"/>
          <w:szCs w:val="24"/>
        </w:rPr>
        <w:t>8</w:t>
      </w:r>
      <w:r w:rsidRPr="006B2DC3">
        <w:rPr>
          <w:rFonts w:ascii="Times New Roman" w:hAnsi="Times New Roman"/>
          <w:i w:val="0"/>
          <w:sz w:val="24"/>
          <w:szCs w:val="24"/>
        </w:rPr>
        <w:t xml:space="preserve">: </w:t>
      </w:r>
      <w:r w:rsidR="00711759" w:rsidRPr="006B2DC3">
        <w:rPr>
          <w:rFonts w:ascii="Times New Roman" w:hAnsi="Times New Roman"/>
          <w:b w:val="0"/>
          <w:i w:val="0"/>
          <w:sz w:val="24"/>
          <w:szCs w:val="24"/>
        </w:rPr>
        <w:t>16</w:t>
      </w:r>
      <w:r w:rsidR="008A1AA9" w:rsidRPr="006B2DC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B2DC3">
        <w:rPr>
          <w:rFonts w:ascii="Times New Roman" w:hAnsi="Times New Roman"/>
          <w:b w:val="0"/>
          <w:i w:val="0"/>
          <w:sz w:val="24"/>
          <w:szCs w:val="24"/>
        </w:rPr>
        <w:t>kg</w:t>
      </w:r>
      <w:bookmarkEnd w:id="39"/>
      <w:bookmarkEnd w:id="40"/>
    </w:p>
    <w:p w14:paraId="0784A285" w14:textId="77777777" w:rsidR="00D67CA4" w:rsidRPr="006B2DC3" w:rsidRDefault="00D67CA4" w:rsidP="00D67CA4"/>
    <w:p w14:paraId="065B8024" w14:textId="77777777" w:rsidR="00241EC2" w:rsidRPr="006B2DC3" w:rsidRDefault="001D7260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41" w:name="_Toc531934836"/>
      <w:bookmarkStart w:id="42" w:name="_Toc536053661"/>
      <w:r w:rsidRPr="006B2DC3">
        <w:rPr>
          <w:rFonts w:ascii="Times New Roman" w:hAnsi="Times New Roman"/>
          <w:i w:val="0"/>
          <w:sz w:val="24"/>
          <w:szCs w:val="24"/>
        </w:rPr>
        <w:t>2.6.</w:t>
      </w:r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 </w:t>
      </w:r>
      <w:r w:rsidR="008A1AA9" w:rsidRPr="006B2DC3">
        <w:rPr>
          <w:rFonts w:ascii="Times New Roman" w:hAnsi="Times New Roman"/>
          <w:i w:val="0"/>
          <w:sz w:val="24"/>
          <w:szCs w:val="24"/>
        </w:rPr>
        <w:t xml:space="preserve">Odhad </w:t>
      </w:r>
      <w:r w:rsidRPr="006B2DC3">
        <w:rPr>
          <w:rFonts w:ascii="Times New Roman" w:hAnsi="Times New Roman"/>
          <w:i w:val="0"/>
          <w:sz w:val="24"/>
          <w:szCs w:val="24"/>
        </w:rPr>
        <w:t xml:space="preserve">nákladov na produkciu </w:t>
      </w:r>
      <w:r w:rsidR="008A1AA9" w:rsidRPr="006B2DC3">
        <w:rPr>
          <w:rFonts w:ascii="Times New Roman" w:hAnsi="Times New Roman"/>
          <w:i w:val="0"/>
          <w:sz w:val="24"/>
          <w:szCs w:val="24"/>
        </w:rPr>
        <w:t xml:space="preserve">1 </w:t>
      </w:r>
      <w:r w:rsidRPr="006B2DC3">
        <w:rPr>
          <w:rFonts w:ascii="Times New Roman" w:hAnsi="Times New Roman"/>
          <w:i w:val="0"/>
          <w:sz w:val="24"/>
          <w:szCs w:val="24"/>
        </w:rPr>
        <w:t xml:space="preserve">kg vyprodukovaného </w:t>
      </w:r>
      <w:r w:rsidR="006F4E36" w:rsidRPr="006B2DC3">
        <w:rPr>
          <w:rFonts w:ascii="Times New Roman" w:hAnsi="Times New Roman"/>
          <w:i w:val="0"/>
          <w:sz w:val="24"/>
          <w:szCs w:val="24"/>
        </w:rPr>
        <w:t>medu</w:t>
      </w:r>
      <w:bookmarkEnd w:id="41"/>
      <w:bookmarkEnd w:id="42"/>
    </w:p>
    <w:p w14:paraId="7F4FA4EA" w14:textId="77777777" w:rsidR="00336FD4" w:rsidRPr="006B2DC3" w:rsidRDefault="00336FD4" w:rsidP="00D67CA4">
      <w:pPr>
        <w:spacing w:line="276" w:lineRule="auto"/>
      </w:pPr>
    </w:p>
    <w:p w14:paraId="2D769BEC" w14:textId="55CC9062" w:rsidR="00241EC2" w:rsidRPr="006B2DC3" w:rsidRDefault="005E406C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rPr>
          <w:bCs/>
        </w:rPr>
        <w:t xml:space="preserve">Náklady na 1 kg medu sa </w:t>
      </w:r>
      <w:r w:rsidRPr="006B2DC3">
        <w:t xml:space="preserve">v závislosti od geografických a klimatických podmienok odhadujú pri intenzívnom obhospodarovaní </w:t>
      </w:r>
      <w:r w:rsidR="008A1AA9" w:rsidRPr="006B2DC3">
        <w:t xml:space="preserve">od </w:t>
      </w:r>
      <w:r w:rsidR="00DF3DF8" w:rsidRPr="006B2DC3">
        <w:t>3</w:t>
      </w:r>
      <w:r w:rsidRPr="006B2DC3">
        <w:t>,5 Eur</w:t>
      </w:r>
      <w:r w:rsidR="008A1AA9" w:rsidRPr="006B2DC3">
        <w:t xml:space="preserve"> do </w:t>
      </w:r>
      <w:r w:rsidR="00DF3DF8" w:rsidRPr="006B2DC3">
        <w:t>4</w:t>
      </w:r>
      <w:r w:rsidR="008A1AA9" w:rsidRPr="006B2DC3">
        <w:t xml:space="preserve"> Eur</w:t>
      </w:r>
      <w:r w:rsidRPr="006B2DC3">
        <w:t xml:space="preserve">. </w:t>
      </w:r>
    </w:p>
    <w:p w14:paraId="0726B7B4" w14:textId="77777777" w:rsidR="00241EC2" w:rsidRPr="006B2DC3" w:rsidRDefault="001D7260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43" w:name="_Toc531934837"/>
      <w:bookmarkStart w:id="44" w:name="_Toc536053662"/>
      <w:r w:rsidRPr="006B2DC3">
        <w:rPr>
          <w:rFonts w:ascii="Times New Roman" w:hAnsi="Times New Roman"/>
          <w:i w:val="0"/>
          <w:sz w:val="24"/>
          <w:szCs w:val="24"/>
        </w:rPr>
        <w:lastRenderedPageBreak/>
        <w:t>2.7.</w:t>
      </w:r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 Kvalita medu</w:t>
      </w:r>
      <w:bookmarkEnd w:id="43"/>
      <w:bookmarkEnd w:id="44"/>
    </w:p>
    <w:p w14:paraId="73623666" w14:textId="77777777" w:rsidR="006F4E36" w:rsidRPr="006B2DC3" w:rsidRDefault="006F4E36" w:rsidP="00D67CA4">
      <w:pPr>
        <w:spacing w:line="276" w:lineRule="auto"/>
      </w:pPr>
    </w:p>
    <w:p w14:paraId="3753A0F9" w14:textId="77777777" w:rsidR="00C0758E" w:rsidRPr="006B2DC3" w:rsidRDefault="00C0758E" w:rsidP="00C0758E">
      <w:pPr>
        <w:tabs>
          <w:tab w:val="left" w:pos="540"/>
        </w:tabs>
        <w:autoSpaceDE w:val="0"/>
        <w:spacing w:line="276" w:lineRule="auto"/>
        <w:jc w:val="both"/>
      </w:pPr>
      <w:r w:rsidRPr="006B2DC3">
        <w:t>Monitoring kvality slovenských medov vykonáva Štátna veterinárna a potravinová správa Slovenskej republiky.</w:t>
      </w:r>
    </w:p>
    <w:p w14:paraId="19CDE83C" w14:textId="23CBDB3E" w:rsidR="002D4B3F" w:rsidRPr="006B2DC3" w:rsidRDefault="002D4B3F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Žiadne celoeurópske ochranné známky v zmysle nariadení Rady (EHS) č.</w:t>
      </w:r>
      <w:r w:rsidR="005F27E5" w:rsidRPr="006B2DC3">
        <w:t> </w:t>
      </w:r>
      <w:r w:rsidRPr="006B2DC3">
        <w:t>2081/92</w:t>
      </w:r>
      <w:r w:rsidR="00DC3197" w:rsidRPr="006B2DC3">
        <w:t xml:space="preserve"> </w:t>
      </w:r>
      <w:r w:rsidR="00904D20" w:rsidRPr="006B2DC3">
        <w:t>o ochrane zemepisných označení a označení pôvodu poľnohospodárskych výrobkov a potravín</w:t>
      </w:r>
      <w:r w:rsidR="00DC3197" w:rsidRPr="006B2DC3">
        <w:t xml:space="preserve"> </w:t>
      </w:r>
      <w:r w:rsidRPr="006B2DC3">
        <w:t xml:space="preserve">                         a č.</w:t>
      </w:r>
      <w:r w:rsidR="005F27E5" w:rsidRPr="006B2DC3">
        <w:t> </w:t>
      </w:r>
      <w:r w:rsidRPr="006B2DC3">
        <w:t xml:space="preserve">2082/92 </w:t>
      </w:r>
      <w:r w:rsidR="00904D20" w:rsidRPr="006B2DC3">
        <w:t xml:space="preserve">o osvedčeniach špecifického charakteru na poľnohospodárske výrobky a potraviny </w:t>
      </w:r>
      <w:r w:rsidRPr="006B2DC3">
        <w:t>neboli zaregistrované, ani v zmysle neskorších nariadení Rady č.</w:t>
      </w:r>
      <w:r w:rsidR="005F27E5" w:rsidRPr="006B2DC3">
        <w:t> </w:t>
      </w:r>
      <w:r w:rsidRPr="006B2DC3">
        <w:t>509/2006</w:t>
      </w:r>
      <w:r w:rsidR="004B6B0C" w:rsidRPr="006B2DC3">
        <w:t xml:space="preserve"> o zaručených tradičných špecialitách z poľnohospodárskych výrobkov a potravín</w:t>
      </w:r>
      <w:r w:rsidRPr="006B2DC3">
        <w:t xml:space="preserve"> a č.</w:t>
      </w:r>
      <w:r w:rsidR="005F27E5" w:rsidRPr="006B2DC3">
        <w:t> </w:t>
      </w:r>
      <w:r w:rsidRPr="006B2DC3">
        <w:t>510/2006</w:t>
      </w:r>
      <w:r w:rsidR="004B6B0C" w:rsidRPr="006B2DC3">
        <w:t xml:space="preserve"> o ochrane zemepisných označení a označení pôvodu poľnohospodárskych výrobkov a potravín o zaručených tradičných špecialitách z poľnohospodárskych výrobkov a potravín</w:t>
      </w:r>
      <w:r w:rsidRPr="006B2DC3">
        <w:t>, ktoré tieto predpisy nahradili, a žiadne nie sú zaregistrované ani podľa aktuálne platného predpisu pre systémy kvality</w:t>
      </w:r>
      <w:r w:rsidR="00711759" w:rsidRPr="006B2DC3">
        <w:t>,</w:t>
      </w:r>
      <w:r w:rsidRPr="006B2DC3">
        <w:t xml:space="preserve"> nariadenia Európskeho parlamentu a Rady (EÚ) č. 1151/2012</w:t>
      </w:r>
      <w:r w:rsidR="004B6B0C" w:rsidRPr="006B2DC3">
        <w:t xml:space="preserve"> o systémoch kvality pre poľnohospodárske výrobky a potraviny</w:t>
      </w:r>
      <w:r w:rsidR="00241EC2" w:rsidRPr="006B2DC3">
        <w:t xml:space="preserve">. </w:t>
      </w:r>
    </w:p>
    <w:p w14:paraId="0B52FEF9" w14:textId="77777777" w:rsidR="00241EC2" w:rsidRPr="006B2DC3" w:rsidRDefault="005B7E7A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V používaní je </w:t>
      </w:r>
      <w:r w:rsidR="00241EC2" w:rsidRPr="006B2DC3">
        <w:t>národná ochranná známka pre členov Slovenského zväzu včelárov a Spolku včelárov Slovenska s názvom Slovenský med so sprísnenými kvalitatívnymi požiadavkami (</w:t>
      </w:r>
      <w:proofErr w:type="spellStart"/>
      <w:r w:rsidR="00241EC2" w:rsidRPr="006B2DC3">
        <w:t>hydroxymethyl</w:t>
      </w:r>
      <w:r w:rsidR="00D67CA4" w:rsidRPr="006B2DC3">
        <w:t>-</w:t>
      </w:r>
      <w:r w:rsidR="00241EC2" w:rsidRPr="006B2DC3">
        <w:t>furfural</w:t>
      </w:r>
      <w:proofErr w:type="spellEnd"/>
      <w:r w:rsidR="00241EC2" w:rsidRPr="006B2DC3">
        <w:t xml:space="preserve"> (HMF) do 15 mg/kg, voda  do 18 %) a v</w:t>
      </w:r>
      <w:r w:rsidR="00D67CA4" w:rsidRPr="006B2DC3">
        <w:t xml:space="preserve">yhraneným geografickým pôvodom </w:t>
      </w:r>
      <w:r w:rsidR="00711759" w:rsidRPr="006B2DC3">
        <w:t xml:space="preserve">z </w:t>
      </w:r>
      <w:r w:rsidR="00241EC2" w:rsidRPr="006B2DC3">
        <w:t>územia Slovenska.</w:t>
      </w:r>
    </w:p>
    <w:p w14:paraId="12246287" w14:textId="77777777" w:rsidR="00D67CA4" w:rsidRPr="006B2DC3" w:rsidRDefault="00D67CA4" w:rsidP="00D67CA4">
      <w:pPr>
        <w:pStyle w:val="Nadpis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45" w:name="_Toc531934838"/>
    </w:p>
    <w:p w14:paraId="18E49961" w14:textId="77777777" w:rsidR="00241EC2" w:rsidRPr="006B2DC3" w:rsidRDefault="00241EC2" w:rsidP="00593BFA">
      <w:pPr>
        <w:pStyle w:val="Nadpis1"/>
        <w:numPr>
          <w:ilvl w:val="0"/>
          <w:numId w:val="29"/>
        </w:numPr>
        <w:spacing w:before="0"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bookmarkStart w:id="46" w:name="_Toc536053663"/>
      <w:r w:rsidRPr="006B2DC3">
        <w:rPr>
          <w:rFonts w:ascii="Times New Roman" w:hAnsi="Times New Roman"/>
          <w:sz w:val="24"/>
          <w:szCs w:val="24"/>
        </w:rPr>
        <w:t>Podrobný opis opatrení vrátane odhadovaných nákladov</w:t>
      </w:r>
      <w:bookmarkEnd w:id="45"/>
      <w:bookmarkEnd w:id="46"/>
      <w:r w:rsidRPr="006B2DC3">
        <w:rPr>
          <w:rFonts w:ascii="Times New Roman" w:hAnsi="Times New Roman"/>
          <w:sz w:val="24"/>
          <w:szCs w:val="24"/>
        </w:rPr>
        <w:t xml:space="preserve"> </w:t>
      </w:r>
    </w:p>
    <w:p w14:paraId="14DCEAE5" w14:textId="77777777" w:rsidR="00D67CA4" w:rsidRPr="006B2DC3" w:rsidRDefault="00D67CA4" w:rsidP="00D67CA4">
      <w:pPr>
        <w:pStyle w:val="Odsekzoznamu"/>
      </w:pPr>
    </w:p>
    <w:p w14:paraId="7A2BFFB2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47" w:name="_Toc531934839"/>
      <w:bookmarkStart w:id="48" w:name="_Toc536053664"/>
      <w:r w:rsidRPr="006B2DC3">
        <w:rPr>
          <w:rFonts w:ascii="Times New Roman" w:hAnsi="Times New Roman"/>
          <w:i w:val="0"/>
          <w:sz w:val="24"/>
          <w:szCs w:val="24"/>
        </w:rPr>
        <w:t>3.1. Technická pomoc včelárom a včelárskym združeniam</w:t>
      </w:r>
      <w:bookmarkEnd w:id="47"/>
      <w:bookmarkEnd w:id="48"/>
    </w:p>
    <w:p w14:paraId="04FD4BD3" w14:textId="77777777" w:rsidR="006F4E36" w:rsidRPr="006B2DC3" w:rsidRDefault="006F4E36" w:rsidP="00D67CA4">
      <w:pPr>
        <w:spacing w:line="276" w:lineRule="auto"/>
      </w:pPr>
    </w:p>
    <w:p w14:paraId="04529062" w14:textId="1E5347AD" w:rsidR="009E04E6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Toto opatrenie zahŕňa vzdelávacie aktivity </w:t>
      </w:r>
      <w:r w:rsidR="005B7E7A" w:rsidRPr="006B2DC3">
        <w:t>ako sú</w:t>
      </w:r>
      <w:r w:rsidRPr="006B2DC3">
        <w:t xml:space="preserve"> prednášky, semináre, vzdelávacie kurzy, krúžky </w:t>
      </w:r>
      <w:r w:rsidR="005B7E7A" w:rsidRPr="006B2DC3">
        <w:t>začínajúcich včelárov, vzdelávanie detí</w:t>
      </w:r>
      <w:r w:rsidRPr="006B2DC3">
        <w:t>, tréningy, konzultácie, publikovanie propagačných materiálov, brožúr, vydávanie literatúry</w:t>
      </w:r>
      <w:r w:rsidR="005B7E7A" w:rsidRPr="006B2DC3">
        <w:t xml:space="preserve">, </w:t>
      </w:r>
      <w:r w:rsidRPr="006B2DC3">
        <w:t>pomoc pri organizovaní výstav, propagáci</w:t>
      </w:r>
      <w:r w:rsidR="005B7E7A" w:rsidRPr="006B2DC3">
        <w:t>u</w:t>
      </w:r>
      <w:r w:rsidRPr="006B2DC3">
        <w:t xml:space="preserve"> včel</w:t>
      </w:r>
      <w:r w:rsidR="005B7E7A" w:rsidRPr="006B2DC3">
        <w:t xml:space="preserve">ích produktov a odborné poradenstvo, vydávanie kníh, učebníc a príručiek, digitalizácia existujúcich vzdelávacích materiálov, nakrúcanie inštruktážnych filmov. </w:t>
      </w:r>
      <w:r w:rsidR="00711759" w:rsidRPr="006B2DC3">
        <w:t>Ďalej zahŕňa pomoc na obnovu technického a technologického vybavenia slúžiaceho na produkciu a spracovanie včelích produktov.</w:t>
      </w:r>
    </w:p>
    <w:p w14:paraId="6E79B1F3" w14:textId="77777777" w:rsidR="00593BFA" w:rsidRPr="006B2DC3" w:rsidRDefault="00593BFA" w:rsidP="00D67CA4">
      <w:pPr>
        <w:pStyle w:val="Nadpis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49" w:name="_Toc531934840"/>
    </w:p>
    <w:p w14:paraId="4DACB9E0" w14:textId="77777777" w:rsidR="00241EC2" w:rsidRPr="006B2DC3" w:rsidRDefault="00241EC2" w:rsidP="00D67CA4">
      <w:pPr>
        <w:pStyle w:val="Nadpis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50" w:name="_Toc536053665"/>
      <w:r w:rsidRPr="006B2DC3">
        <w:rPr>
          <w:rFonts w:ascii="Times New Roman" w:hAnsi="Times New Roman"/>
          <w:sz w:val="24"/>
          <w:szCs w:val="24"/>
        </w:rPr>
        <w:t>3.1.1. Koordinácia technickej pomoci a poradenstva na národnej</w:t>
      </w:r>
      <w:r w:rsidR="005B7E7A" w:rsidRPr="006B2DC3">
        <w:rPr>
          <w:rFonts w:ascii="Times New Roman" w:hAnsi="Times New Roman"/>
          <w:sz w:val="24"/>
          <w:szCs w:val="24"/>
        </w:rPr>
        <w:t xml:space="preserve">, regionálnej </w:t>
      </w:r>
      <w:r w:rsidR="00F017A6" w:rsidRPr="006B2DC3">
        <w:rPr>
          <w:rFonts w:ascii="Times New Roman" w:hAnsi="Times New Roman"/>
          <w:sz w:val="24"/>
          <w:szCs w:val="24"/>
        </w:rPr>
        <w:br/>
      </w:r>
      <w:r w:rsidR="005B7E7A" w:rsidRPr="006B2DC3">
        <w:rPr>
          <w:rFonts w:ascii="Times New Roman" w:hAnsi="Times New Roman"/>
          <w:sz w:val="24"/>
          <w:szCs w:val="24"/>
        </w:rPr>
        <w:t>a miestnej</w:t>
      </w:r>
      <w:r w:rsidRPr="006B2DC3">
        <w:rPr>
          <w:rFonts w:ascii="Times New Roman" w:hAnsi="Times New Roman"/>
          <w:sz w:val="24"/>
          <w:szCs w:val="24"/>
        </w:rPr>
        <w:t xml:space="preserve"> úrovni pre zabezpečenie národného programu stabilizácie a rozvoja slovenského včelárstva.</w:t>
      </w:r>
      <w:bookmarkEnd w:id="49"/>
      <w:bookmarkEnd w:id="50"/>
    </w:p>
    <w:p w14:paraId="7663B74A" w14:textId="77777777" w:rsidR="00D276E3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6A7B87D1" w14:textId="7BF17BCE" w:rsidR="00B51998" w:rsidRPr="006B2DC3" w:rsidRDefault="005B7E7A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Realizácia národných programov doposiaľ významne prispela k šíreniu a praktickému využitiu nových poznatkov. Informačné semináre, konzultácie a po</w:t>
      </w:r>
      <w:r w:rsidR="005F27E5" w:rsidRPr="006B2DC3">
        <w:t>radenstvo zabezpečované oprávnen</w:t>
      </w:r>
      <w:r w:rsidRPr="006B2DC3">
        <w:t>ými včelárskymi organizáciami slúži pre poskytnutie aktuálnych informácií včelárom</w:t>
      </w:r>
      <w:r w:rsidR="00B51998" w:rsidRPr="006B2DC3">
        <w:t xml:space="preserve">. Všetky činnosti sú koordinované poradenskou sieťou. </w:t>
      </w:r>
    </w:p>
    <w:p w14:paraId="20165989" w14:textId="77777777" w:rsidR="007153C5" w:rsidRPr="006B2DC3" w:rsidRDefault="00B51998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V záujme neustáleho skvalitňovania úrovne slovenských včelárov program zahŕňa</w:t>
      </w:r>
      <w:r w:rsidR="007153C5" w:rsidRPr="006B2DC3">
        <w:t xml:space="preserve"> okrem metodického riadenia poradenstva a spracovávania požiadaviek včelárov a včelárskych organizácií aj poskytovanie poradenstva jednotlivým včelárom.</w:t>
      </w:r>
    </w:p>
    <w:p w14:paraId="147592DF" w14:textId="77777777" w:rsidR="007153C5" w:rsidRPr="006B2DC3" w:rsidRDefault="007153C5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Náklady na poradenskú činnosť uvedeného typu je nutné vynaložiť z dôvodu umožnenia samotného využitia finančných prostriedkov pre včelárs</w:t>
      </w:r>
      <w:r w:rsidR="005F27E5" w:rsidRPr="006B2DC3">
        <w:t>ke organizácie a včelára ako pri</w:t>
      </w:r>
      <w:r w:rsidRPr="006B2DC3">
        <w:t>j</w:t>
      </w:r>
      <w:r w:rsidR="005F27E5" w:rsidRPr="006B2DC3">
        <w:t>í</w:t>
      </w:r>
      <w:r w:rsidRPr="006B2DC3">
        <w:t xml:space="preserve">mateľa pomoci. Uvedené činnosti realizuje žiadateľ definovaný príslušnou </w:t>
      </w:r>
      <w:r w:rsidR="00711759" w:rsidRPr="006B2DC3">
        <w:t xml:space="preserve">národnou </w:t>
      </w:r>
      <w:r w:rsidRPr="006B2DC3">
        <w:t xml:space="preserve">legislatívou. </w:t>
      </w:r>
    </w:p>
    <w:p w14:paraId="7D902E07" w14:textId="011BA40B" w:rsidR="00241EC2" w:rsidRPr="006B2DC3" w:rsidRDefault="007153C5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Opatrenie zahŕňa aj súvisiace náklady na služby, </w:t>
      </w:r>
      <w:r w:rsidR="00B645B3" w:rsidRPr="006B2DC3">
        <w:t xml:space="preserve">technické zariadenia, </w:t>
      </w:r>
      <w:proofErr w:type="spellStart"/>
      <w:r w:rsidR="00B645B3" w:rsidRPr="006B2DC3">
        <w:t>informačno</w:t>
      </w:r>
      <w:proofErr w:type="spellEnd"/>
      <w:r w:rsidR="00B645B3" w:rsidRPr="006B2DC3">
        <w:t>–</w:t>
      </w:r>
      <w:r w:rsidRPr="006B2DC3">
        <w:t>technické vybavenie, médiá a príslušenstvo.</w:t>
      </w:r>
      <w:r w:rsidR="00AA28BE" w:rsidRPr="006B2DC3">
        <w:t xml:space="preserve"> Ď</w:t>
      </w:r>
      <w:r w:rsidR="00B645B3" w:rsidRPr="006B2DC3">
        <w:t>alej</w:t>
      </w:r>
      <w:r w:rsidRPr="006B2DC3">
        <w:t xml:space="preserve"> opatrenie zahŕňa aj náklady na údržbu a servis technických </w:t>
      </w:r>
      <w:r w:rsidRPr="006B2DC3">
        <w:lastRenderedPageBreak/>
        <w:t>zariaden</w:t>
      </w:r>
      <w:r w:rsidR="00711759" w:rsidRPr="006B2DC3">
        <w:t>í</w:t>
      </w:r>
      <w:r w:rsidR="00C0758E" w:rsidRPr="006B2DC3">
        <w:t xml:space="preserve"> s príslušenstvom, ktoré sú potrebné </w:t>
      </w:r>
      <w:r w:rsidRPr="006B2DC3">
        <w:t>na realizáciu poradenskej a vzdelávacej činnosti.</w:t>
      </w:r>
      <w:r w:rsidR="00241EC2" w:rsidRPr="006B2DC3">
        <w:t xml:space="preserve"> </w:t>
      </w:r>
    </w:p>
    <w:p w14:paraId="0F7D72AF" w14:textId="5AA55A45" w:rsidR="00D93577" w:rsidRPr="006B2DC3" w:rsidRDefault="00D93577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Úlohou odborného poradenstva je napomáhať všetkým skupinám včelárov v realizácií NP a včelárskej činnosti. Odborné poradenstvo zahŕňa celoštátne siete regionálnych odborných poradcov a siete miestnej odbornej poradenskej služby, prostredníctvom odborných poradcov </w:t>
      </w:r>
      <w:r w:rsidRPr="006B2DC3">
        <w:br/>
        <w:t>v každom kraji SR, vrátane  hlavného koordinátora odborných poradcov, koordinátorov odborných poradcov sekretariátu a prizvaných špecializovaných  odborných poradcov pre jednotlivé oblasti včelárstva. Títo odborní poradcovia sú poverení i ďalšími špecifickými úlohami v koordinačných činnostiach, realizácii ako i v kontrole NP.</w:t>
      </w:r>
    </w:p>
    <w:p w14:paraId="1F42CB84" w14:textId="77777777" w:rsidR="00593BFA" w:rsidRPr="006B2DC3" w:rsidRDefault="00593BFA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1" w:name="_Toc531934841"/>
    </w:p>
    <w:p w14:paraId="60863BED" w14:textId="77777777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2" w:name="_Toc536053666"/>
      <w:r w:rsidRPr="006B2DC3">
        <w:rPr>
          <w:rFonts w:ascii="Times New Roman" w:hAnsi="Times New Roman"/>
          <w:sz w:val="24"/>
          <w:szCs w:val="24"/>
        </w:rPr>
        <w:t>3.1.</w:t>
      </w:r>
      <w:r w:rsidR="007153C5" w:rsidRPr="006B2DC3">
        <w:rPr>
          <w:rFonts w:ascii="Times New Roman" w:hAnsi="Times New Roman"/>
          <w:sz w:val="24"/>
          <w:szCs w:val="24"/>
        </w:rPr>
        <w:t>2</w:t>
      </w:r>
      <w:r w:rsidRPr="006B2DC3">
        <w:rPr>
          <w:rFonts w:ascii="Times New Roman" w:hAnsi="Times New Roman"/>
          <w:sz w:val="24"/>
          <w:szCs w:val="24"/>
        </w:rPr>
        <w:t>. Vzdelávanie asistentov úradného veterinárneho lekára</w:t>
      </w:r>
      <w:bookmarkEnd w:id="51"/>
      <w:bookmarkEnd w:id="52"/>
      <w:r w:rsidRPr="006B2DC3">
        <w:rPr>
          <w:rFonts w:ascii="Times New Roman" w:hAnsi="Times New Roman"/>
          <w:sz w:val="24"/>
          <w:szCs w:val="24"/>
        </w:rPr>
        <w:t xml:space="preserve"> </w:t>
      </w:r>
    </w:p>
    <w:p w14:paraId="18B5DD0D" w14:textId="77777777" w:rsidR="00D276E3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13EDE90F" w14:textId="1C95ADE9" w:rsidR="00241EC2" w:rsidRPr="006B2DC3" w:rsidRDefault="00772F51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Vzdelávanie </w:t>
      </w:r>
      <w:r w:rsidR="00D83AD9" w:rsidRPr="006B2DC3">
        <w:t xml:space="preserve">asistentov úradného veterinárneho lekára </w:t>
      </w:r>
      <w:r w:rsidRPr="006B2DC3">
        <w:t xml:space="preserve">zabezpečí </w:t>
      </w:r>
      <w:r w:rsidR="00B645B3" w:rsidRPr="006B2DC3">
        <w:t xml:space="preserve">informovanosť slovenských </w:t>
      </w:r>
      <w:r w:rsidR="00241EC2" w:rsidRPr="006B2DC3">
        <w:t>včelár</w:t>
      </w:r>
      <w:r w:rsidR="00B645B3" w:rsidRPr="006B2DC3">
        <w:t>ov</w:t>
      </w:r>
      <w:r w:rsidR="00241EC2" w:rsidRPr="006B2DC3">
        <w:t xml:space="preserve"> v</w:t>
      </w:r>
      <w:r w:rsidR="00B645B3" w:rsidRPr="006B2DC3">
        <w:t> </w:t>
      </w:r>
      <w:r w:rsidR="00241EC2" w:rsidRPr="006B2DC3">
        <w:t>oblasti</w:t>
      </w:r>
      <w:r w:rsidR="00B645B3" w:rsidRPr="006B2DC3">
        <w:t xml:space="preserve"> prevencie a liečenia chorôb v spolupráci s </w:t>
      </w:r>
      <w:r w:rsidR="00D93577" w:rsidRPr="006B2DC3">
        <w:t>orgánmi štátnej správy vo veterinárnej oblasti</w:t>
      </w:r>
      <w:r w:rsidR="00B645B3" w:rsidRPr="006B2DC3">
        <w:t>. Priority zahŕňajú:</w:t>
      </w:r>
      <w:r w:rsidR="00241EC2" w:rsidRPr="006B2DC3">
        <w:t xml:space="preserve"> </w:t>
      </w:r>
    </w:p>
    <w:p w14:paraId="291293CE" w14:textId="68CB6AB0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a)</w:t>
      </w:r>
      <w:r w:rsidRPr="006B2DC3">
        <w:tab/>
      </w:r>
      <w:r w:rsidR="00B645B3" w:rsidRPr="006B2DC3">
        <w:t xml:space="preserve">systematické vzdelávanie asistentov úradného veterinárneho lekára </w:t>
      </w:r>
      <w:r w:rsidR="001E5A7B" w:rsidRPr="006B2DC3">
        <w:t xml:space="preserve">prostredníctvom certifikovaného vzdelávania formou teoretických a praktických  kurzov, </w:t>
      </w:r>
      <w:r w:rsidR="00B645B3" w:rsidRPr="006B2DC3">
        <w:t>a  vzájomnú výmenu</w:t>
      </w:r>
      <w:r w:rsidR="00704497" w:rsidRPr="006B2DC3">
        <w:t xml:space="preserve"> skúseností/poznatkov</w:t>
      </w:r>
      <w:r w:rsidR="00B645B3" w:rsidRPr="006B2DC3">
        <w:t>, konzultácie, spoločné porady a vzdelávacie akcie</w:t>
      </w:r>
    </w:p>
    <w:p w14:paraId="48BD17E2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b)</w:t>
      </w:r>
      <w:r w:rsidRPr="006B2DC3">
        <w:tab/>
        <w:t>činnosť komisie</w:t>
      </w:r>
      <w:r w:rsidR="00B645B3" w:rsidRPr="006B2DC3">
        <w:t>, ktorá</w:t>
      </w:r>
      <w:r w:rsidRPr="006B2DC3">
        <w:t xml:space="preserve"> určuje hlavné úlohy a ciele </w:t>
      </w:r>
      <w:r w:rsidR="00B645B3" w:rsidRPr="006B2DC3">
        <w:t xml:space="preserve">v oblasti zdravotnej problematiky </w:t>
      </w:r>
      <w:r w:rsidRPr="006B2DC3">
        <w:t>a</w:t>
      </w:r>
      <w:r w:rsidR="00B645B3" w:rsidRPr="006B2DC3">
        <w:t xml:space="preserve"> koordinuje vzdelávanie </w:t>
      </w:r>
      <w:r w:rsidRPr="006B2DC3">
        <w:t>asistentov úradného veterinárneho lekára</w:t>
      </w:r>
      <w:r w:rsidR="00B645B3" w:rsidRPr="006B2DC3">
        <w:t>,</w:t>
      </w:r>
    </w:p>
    <w:p w14:paraId="63346CE4" w14:textId="77777777" w:rsidR="005F27E5" w:rsidRPr="006B2DC3" w:rsidRDefault="005F27E5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3" w:name="_Toc531934842"/>
    </w:p>
    <w:p w14:paraId="6D42478F" w14:textId="77777777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4" w:name="_Toc536053667"/>
      <w:r w:rsidRPr="006B2DC3">
        <w:rPr>
          <w:rFonts w:ascii="Times New Roman" w:hAnsi="Times New Roman"/>
          <w:sz w:val="24"/>
          <w:szCs w:val="24"/>
        </w:rPr>
        <w:t>3.1.</w:t>
      </w:r>
      <w:r w:rsidR="007153C5" w:rsidRPr="006B2DC3">
        <w:rPr>
          <w:rFonts w:ascii="Times New Roman" w:hAnsi="Times New Roman"/>
          <w:sz w:val="24"/>
          <w:szCs w:val="24"/>
        </w:rPr>
        <w:t>3</w:t>
      </w:r>
      <w:r w:rsidRPr="006B2DC3">
        <w:rPr>
          <w:rFonts w:ascii="Times New Roman" w:hAnsi="Times New Roman"/>
          <w:sz w:val="24"/>
          <w:szCs w:val="24"/>
        </w:rPr>
        <w:t>. Teoretická a praktická výučba</w:t>
      </w:r>
      <w:bookmarkEnd w:id="53"/>
      <w:r w:rsidR="00AA28BE" w:rsidRPr="006B2DC3">
        <w:rPr>
          <w:rFonts w:ascii="Times New Roman" w:hAnsi="Times New Roman"/>
          <w:sz w:val="24"/>
          <w:szCs w:val="24"/>
        </w:rPr>
        <w:t xml:space="preserve"> včelárov</w:t>
      </w:r>
      <w:bookmarkEnd w:id="54"/>
      <w:r w:rsidR="00F1107D" w:rsidRPr="006B2DC3">
        <w:rPr>
          <w:rFonts w:ascii="Times New Roman" w:hAnsi="Times New Roman"/>
          <w:sz w:val="24"/>
          <w:szCs w:val="24"/>
        </w:rPr>
        <w:t xml:space="preserve"> </w:t>
      </w:r>
    </w:p>
    <w:p w14:paraId="22C025E6" w14:textId="77777777" w:rsidR="00D276E3" w:rsidRPr="006B2DC3" w:rsidRDefault="00D276E3" w:rsidP="00D67CA4">
      <w:pPr>
        <w:tabs>
          <w:tab w:val="left" w:pos="346"/>
        </w:tabs>
        <w:autoSpaceDE w:val="0"/>
        <w:spacing w:line="276" w:lineRule="auto"/>
        <w:jc w:val="both"/>
        <w:rPr>
          <w:bCs/>
        </w:rPr>
      </w:pPr>
    </w:p>
    <w:p w14:paraId="407AA03A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Cs/>
        </w:rPr>
      </w:pPr>
      <w:r w:rsidRPr="006B2DC3">
        <w:rPr>
          <w:bCs/>
        </w:rPr>
        <w:t>Vzdelávanie</w:t>
      </w:r>
      <w:r w:rsidR="00AA28BE" w:rsidRPr="006B2DC3">
        <w:rPr>
          <w:bCs/>
        </w:rPr>
        <w:t xml:space="preserve"> zhŕňa najmä tieto formy a cieľové skupiny</w:t>
      </w:r>
      <w:r w:rsidRPr="006B2DC3">
        <w:rPr>
          <w:bCs/>
        </w:rPr>
        <w:t>:</w:t>
      </w:r>
    </w:p>
    <w:p w14:paraId="3B61A956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a)</w:t>
      </w:r>
      <w:r w:rsidRPr="006B2DC3">
        <w:tab/>
        <w:t>individuálne vzdelávanie formou štúdia publikácii, externého a e-learningového vzdelávania,</w:t>
      </w:r>
    </w:p>
    <w:p w14:paraId="2CAA2109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b)</w:t>
      </w:r>
      <w:r w:rsidRPr="006B2DC3">
        <w:tab/>
        <w:t>vzdelávanie žiakov základných škôl, začínajúcich včelárov najmä prostredníctvom včelárskych krúžkov,</w:t>
      </w:r>
    </w:p>
    <w:p w14:paraId="15C2131D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c)</w:t>
      </w:r>
      <w:r w:rsidRPr="006B2DC3">
        <w:tab/>
        <w:t>vzdelávanie v centrách voľného času a včelárskych letných táboroch,</w:t>
      </w:r>
    </w:p>
    <w:p w14:paraId="516405E4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d)</w:t>
      </w:r>
      <w:r w:rsidRPr="006B2DC3">
        <w:tab/>
        <w:t>vzdelávanie študentov stredných a vysokých škôl,</w:t>
      </w:r>
    </w:p>
    <w:p w14:paraId="0542EB2D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e)</w:t>
      </w:r>
      <w:r w:rsidRPr="006B2DC3">
        <w:tab/>
        <w:t>vzdelávanie v kurzoch organizovaných akreditovanými vzdelávacími inštitúciami, vykonávaných na základe odsúhlasených potrieb základných organizácií,</w:t>
      </w:r>
    </w:p>
    <w:p w14:paraId="7344CDAC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f)</w:t>
      </w:r>
      <w:r w:rsidRPr="006B2DC3">
        <w:tab/>
        <w:t>vzdelávanie formou prednášok a</w:t>
      </w:r>
      <w:r w:rsidR="00603378" w:rsidRPr="006B2DC3">
        <w:t> </w:t>
      </w:r>
      <w:r w:rsidRPr="006B2DC3">
        <w:t>seminárov</w:t>
      </w:r>
      <w:r w:rsidR="00603378" w:rsidRPr="006B2DC3">
        <w:t>;</w:t>
      </w:r>
      <w:r w:rsidRPr="006B2DC3">
        <w:t xml:space="preserve"> prednášku alebo seminár vedú lektori alebo prednášajúci odborníci vo včelárstve, ktorí môžu by</w:t>
      </w:r>
      <w:r w:rsidR="005F27E5" w:rsidRPr="006B2DC3">
        <w:t>ť</w:t>
      </w:r>
      <w:r w:rsidRPr="006B2DC3">
        <w:t xml:space="preserve"> prizvaní aj zo zahraničia,</w:t>
      </w:r>
    </w:p>
    <w:p w14:paraId="319345C2" w14:textId="77777777" w:rsidR="00DC66C0" w:rsidRPr="006B2DC3" w:rsidRDefault="00DC66C0" w:rsidP="00D67CA4">
      <w:pPr>
        <w:spacing w:line="276" w:lineRule="auto"/>
        <w:ind w:left="360"/>
        <w:jc w:val="both"/>
      </w:pPr>
      <w:r w:rsidRPr="006B2DC3">
        <w:t>g)</w:t>
      </w:r>
      <w:r w:rsidRPr="006B2DC3">
        <w:tab/>
        <w:t>vzdelávanie formou návštevy domácich ukážkových alebo školských včelníc a zahraničných vzdelávacích inštitúcii a včelníc,</w:t>
      </w:r>
    </w:p>
    <w:p w14:paraId="510DFF34" w14:textId="1F65473C" w:rsidR="00DC66C0" w:rsidRPr="006B2DC3" w:rsidRDefault="00DC66C0" w:rsidP="006B77A8">
      <w:pPr>
        <w:spacing w:line="276" w:lineRule="auto"/>
        <w:ind w:left="360"/>
        <w:jc w:val="both"/>
      </w:pPr>
      <w:r w:rsidRPr="006B2DC3">
        <w:t>h)</w:t>
      </w:r>
      <w:r w:rsidRPr="006B2DC3">
        <w:tab/>
        <w:t>vzdelávanie lektorov a prednášajúcich odborníkov ukončené osvedčením.</w:t>
      </w:r>
    </w:p>
    <w:p w14:paraId="3F150204" w14:textId="77777777" w:rsidR="00593BFA" w:rsidRPr="006B2DC3" w:rsidRDefault="00593BFA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5" w:name="_Toc531934843"/>
    </w:p>
    <w:p w14:paraId="23FB2A26" w14:textId="77777777" w:rsidR="00241EC2" w:rsidRPr="006B2DC3" w:rsidRDefault="00241EC2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6" w:name="_Toc536053668"/>
      <w:r w:rsidRPr="006B2DC3">
        <w:rPr>
          <w:rFonts w:ascii="Times New Roman" w:hAnsi="Times New Roman"/>
          <w:sz w:val="24"/>
          <w:szCs w:val="24"/>
        </w:rPr>
        <w:t>3.1.</w:t>
      </w:r>
      <w:r w:rsidR="00B645B3" w:rsidRPr="006B2DC3">
        <w:rPr>
          <w:rFonts w:ascii="Times New Roman" w:hAnsi="Times New Roman"/>
          <w:sz w:val="24"/>
          <w:szCs w:val="24"/>
        </w:rPr>
        <w:t>4</w:t>
      </w:r>
      <w:r w:rsidRPr="006B2DC3">
        <w:rPr>
          <w:rFonts w:ascii="Times New Roman" w:hAnsi="Times New Roman"/>
          <w:sz w:val="24"/>
          <w:szCs w:val="24"/>
        </w:rPr>
        <w:t>. Ukážkové</w:t>
      </w:r>
      <w:r w:rsidR="00D276E3" w:rsidRPr="006B2DC3">
        <w:rPr>
          <w:rFonts w:ascii="Times New Roman" w:hAnsi="Times New Roman"/>
          <w:sz w:val="24"/>
          <w:szCs w:val="24"/>
        </w:rPr>
        <w:t>, pokusné</w:t>
      </w:r>
      <w:r w:rsidRPr="006B2DC3">
        <w:rPr>
          <w:rFonts w:ascii="Times New Roman" w:hAnsi="Times New Roman"/>
          <w:sz w:val="24"/>
          <w:szCs w:val="24"/>
        </w:rPr>
        <w:t xml:space="preserve"> a školské včelnice</w:t>
      </w:r>
      <w:bookmarkEnd w:id="55"/>
      <w:bookmarkEnd w:id="56"/>
      <w:r w:rsidR="00F1107D" w:rsidRPr="006B2DC3">
        <w:rPr>
          <w:rFonts w:ascii="Times New Roman" w:hAnsi="Times New Roman"/>
          <w:sz w:val="24"/>
          <w:szCs w:val="24"/>
        </w:rPr>
        <w:t xml:space="preserve"> </w:t>
      </w:r>
    </w:p>
    <w:p w14:paraId="758CAD59" w14:textId="77777777" w:rsidR="00DC66C0" w:rsidRPr="006B2DC3" w:rsidRDefault="00DC66C0" w:rsidP="00D67CA4">
      <w:pPr>
        <w:spacing w:line="276" w:lineRule="auto"/>
      </w:pPr>
    </w:p>
    <w:p w14:paraId="30E31C5B" w14:textId="77777777" w:rsidR="00D276E3" w:rsidRPr="006B2DC3" w:rsidRDefault="00DC66C0" w:rsidP="00D67CA4">
      <w:pPr>
        <w:spacing w:line="276" w:lineRule="auto"/>
      </w:pPr>
      <w:r w:rsidRPr="006B2DC3">
        <w:t>Hlavnými prioritami budovania ukážkových</w:t>
      </w:r>
      <w:r w:rsidR="00F1107D" w:rsidRPr="006B2DC3">
        <w:t>, pokusných a školských</w:t>
      </w:r>
      <w:r w:rsidRPr="006B2DC3">
        <w:t xml:space="preserve"> včelníc</w:t>
      </w:r>
      <w:r w:rsidR="00F1107D" w:rsidRPr="006B2DC3">
        <w:t xml:space="preserve"> sú:</w:t>
      </w:r>
    </w:p>
    <w:p w14:paraId="13C38DA0" w14:textId="77777777" w:rsidR="00F66199" w:rsidRPr="006B2DC3" w:rsidRDefault="00F66199" w:rsidP="00D67CA4">
      <w:pPr>
        <w:pStyle w:val="Odsekzoznamu"/>
        <w:widowControl/>
        <w:numPr>
          <w:ilvl w:val="0"/>
          <w:numId w:val="21"/>
        </w:numPr>
        <w:suppressAutoHyphens w:val="0"/>
        <w:spacing w:line="276" w:lineRule="auto"/>
        <w:jc w:val="both"/>
      </w:pPr>
      <w:r w:rsidRPr="006B2DC3">
        <w:t>budovanie ukážkových, pokusných a školských včelníc,</w:t>
      </w:r>
    </w:p>
    <w:p w14:paraId="501D004D" w14:textId="77777777" w:rsidR="00241EC2" w:rsidRPr="006B2DC3" w:rsidRDefault="00F66199" w:rsidP="00D67CA4">
      <w:pPr>
        <w:pStyle w:val="Odsekzoznamu"/>
        <w:widowControl/>
        <w:numPr>
          <w:ilvl w:val="0"/>
          <w:numId w:val="21"/>
        </w:numPr>
        <w:suppressAutoHyphens w:val="0"/>
        <w:spacing w:line="276" w:lineRule="auto"/>
        <w:jc w:val="both"/>
      </w:pPr>
      <w:r w:rsidRPr="006B2DC3">
        <w:t>ukážky používania moderných včelárskych technológií s určitým typom úľového systému a ukážky moderného spracovania včelárskych produktov,</w:t>
      </w:r>
    </w:p>
    <w:p w14:paraId="03A16743" w14:textId="77777777" w:rsidR="00F66199" w:rsidRPr="006B2DC3" w:rsidRDefault="003D6A2A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  <w:rPr>
          <w:bCs/>
        </w:rPr>
      </w:pPr>
      <w:r w:rsidRPr="006B2DC3">
        <w:rPr>
          <w:bCs/>
        </w:rPr>
        <w:tab/>
      </w:r>
      <w:r w:rsidR="00241EC2" w:rsidRPr="006B2DC3">
        <w:rPr>
          <w:bCs/>
        </w:rPr>
        <w:t>c)</w:t>
      </w:r>
      <w:r w:rsidR="00241EC2" w:rsidRPr="006B2DC3">
        <w:rPr>
          <w:bCs/>
        </w:rPr>
        <w:tab/>
      </w:r>
      <w:r w:rsidR="00F66199" w:rsidRPr="006B2DC3">
        <w:rPr>
          <w:bCs/>
        </w:rPr>
        <w:t xml:space="preserve">organizácia praktických včelárskych kurzov, </w:t>
      </w:r>
    </w:p>
    <w:p w14:paraId="62032E49" w14:textId="77777777" w:rsidR="00F66199" w:rsidRPr="006B2DC3" w:rsidRDefault="003D6A2A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  <w:rPr>
          <w:bCs/>
        </w:rPr>
      </w:pPr>
      <w:r w:rsidRPr="006B2DC3">
        <w:rPr>
          <w:bCs/>
        </w:rPr>
        <w:tab/>
      </w:r>
      <w:r w:rsidR="00F66199" w:rsidRPr="006B2DC3">
        <w:rPr>
          <w:bCs/>
        </w:rPr>
        <w:t>d)</w:t>
      </w:r>
      <w:r w:rsidR="00F66199" w:rsidRPr="006B2DC3">
        <w:rPr>
          <w:bCs/>
        </w:rPr>
        <w:tab/>
        <w:t xml:space="preserve">osvetová činnosť pre domácu a zahraničnú včelársku aj návštevnícku verejnosť, </w:t>
      </w:r>
    </w:p>
    <w:p w14:paraId="2F138228" w14:textId="77777777" w:rsidR="00A5700F" w:rsidRPr="006B2DC3" w:rsidRDefault="003D6A2A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  <w:rPr>
          <w:bCs/>
        </w:rPr>
      </w:pPr>
      <w:r w:rsidRPr="006B2DC3">
        <w:rPr>
          <w:bCs/>
        </w:rPr>
        <w:tab/>
      </w:r>
      <w:r w:rsidR="00A5700F" w:rsidRPr="006B2DC3">
        <w:rPr>
          <w:bCs/>
        </w:rPr>
        <w:t>e)</w:t>
      </w:r>
      <w:r w:rsidR="00A5700F" w:rsidRPr="006B2DC3">
        <w:rPr>
          <w:bCs/>
        </w:rPr>
        <w:tab/>
        <w:t xml:space="preserve">podpora vedecko-výskumnej práce vo včelárstve, </w:t>
      </w:r>
    </w:p>
    <w:p w14:paraId="1A7517FE" w14:textId="77777777" w:rsidR="00241EC2" w:rsidRPr="006B2DC3" w:rsidRDefault="00A5700F" w:rsidP="005F27E5">
      <w:pPr>
        <w:widowControl/>
        <w:suppressAutoHyphens w:val="0"/>
        <w:spacing w:line="276" w:lineRule="auto"/>
        <w:ind w:left="345"/>
        <w:jc w:val="both"/>
      </w:pPr>
      <w:r w:rsidRPr="006B2DC3">
        <w:lastRenderedPageBreak/>
        <w:t>f</w:t>
      </w:r>
      <w:r w:rsidR="005B52C9" w:rsidRPr="006B2DC3">
        <w:t xml:space="preserve">) </w:t>
      </w:r>
      <w:r w:rsidR="005F27E5" w:rsidRPr="006B2DC3">
        <w:t xml:space="preserve">  </w:t>
      </w:r>
      <w:r w:rsidR="00241EC2" w:rsidRPr="006B2DC3">
        <w:t>zabezpečenie vzdelávania detí</w:t>
      </w:r>
      <w:r w:rsidR="00F1107D" w:rsidRPr="006B2DC3">
        <w:t>,  </w:t>
      </w:r>
      <w:r w:rsidR="00241EC2" w:rsidRPr="006B2DC3">
        <w:t>mládeže</w:t>
      </w:r>
      <w:r w:rsidR="00F1107D" w:rsidRPr="006B2DC3">
        <w:t xml:space="preserve"> a dospelých</w:t>
      </w:r>
      <w:r w:rsidR="00F66199" w:rsidRPr="006B2DC3">
        <w:t xml:space="preserve"> vo </w:t>
      </w:r>
      <w:r w:rsidR="00241EC2" w:rsidRPr="006B2DC3">
        <w:t>včelárskych krúžkoch a</w:t>
      </w:r>
      <w:r w:rsidR="00F66199" w:rsidRPr="006B2DC3">
        <w:t xml:space="preserve"> kurzoch </w:t>
      </w:r>
      <w:r w:rsidR="00241EC2" w:rsidRPr="006B2DC3">
        <w:t>na</w:t>
      </w:r>
      <w:r w:rsidR="00F66199" w:rsidRPr="006B2DC3">
        <w:t xml:space="preserve"> </w:t>
      </w:r>
      <w:r w:rsidR="005F27E5" w:rsidRPr="006B2DC3">
        <w:t xml:space="preserve">  </w:t>
      </w:r>
      <w:r w:rsidR="00F66199" w:rsidRPr="006B2DC3">
        <w:t xml:space="preserve">základných, </w:t>
      </w:r>
      <w:r w:rsidR="00241EC2" w:rsidRPr="006B2DC3">
        <w:t>stredných a vysokých školách</w:t>
      </w:r>
      <w:r w:rsidR="00F66199" w:rsidRPr="006B2DC3">
        <w:t>,</w:t>
      </w:r>
    </w:p>
    <w:p w14:paraId="19262E7D" w14:textId="77777777" w:rsidR="003D6A2A" w:rsidRPr="006B2DC3" w:rsidRDefault="003D6A2A" w:rsidP="00D67CA4">
      <w:pPr>
        <w:tabs>
          <w:tab w:val="left" w:pos="540"/>
        </w:tabs>
        <w:autoSpaceDE w:val="0"/>
        <w:spacing w:line="276" w:lineRule="auto"/>
        <w:ind w:left="345" w:hanging="345"/>
        <w:jc w:val="both"/>
      </w:pPr>
      <w:r w:rsidRPr="006B2DC3">
        <w:tab/>
      </w:r>
      <w:r w:rsidR="00A5700F" w:rsidRPr="006B2DC3">
        <w:t>g</w:t>
      </w:r>
      <w:r w:rsidR="00F66199" w:rsidRPr="006B2DC3">
        <w:t>)</w:t>
      </w:r>
      <w:r w:rsidR="00F66199" w:rsidRPr="006B2DC3">
        <w:tab/>
        <w:t xml:space="preserve">podpora a propagácia ekologických včelníc. </w:t>
      </w:r>
    </w:p>
    <w:p w14:paraId="68D22243" w14:textId="77777777" w:rsidR="00593BFA" w:rsidRPr="006B2DC3" w:rsidRDefault="00593BFA" w:rsidP="00593BFA">
      <w:pPr>
        <w:widowControl/>
        <w:suppressAutoHyphens w:val="0"/>
        <w:spacing w:line="276" w:lineRule="auto"/>
      </w:pPr>
      <w:bookmarkStart w:id="57" w:name="_Toc531934844"/>
    </w:p>
    <w:p w14:paraId="60794EA9" w14:textId="77777777" w:rsidR="00241EC2" w:rsidRPr="006B2DC3" w:rsidRDefault="00241EC2" w:rsidP="00593BFA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8" w:name="_Toc536053669"/>
      <w:r w:rsidRPr="006B2DC3">
        <w:rPr>
          <w:rFonts w:ascii="Times New Roman" w:hAnsi="Times New Roman"/>
          <w:sz w:val="24"/>
          <w:szCs w:val="24"/>
        </w:rPr>
        <w:t>3.1.</w:t>
      </w:r>
      <w:r w:rsidR="00B645B3" w:rsidRPr="006B2DC3">
        <w:rPr>
          <w:rFonts w:ascii="Times New Roman" w:hAnsi="Times New Roman"/>
          <w:sz w:val="24"/>
          <w:szCs w:val="24"/>
        </w:rPr>
        <w:t>5</w:t>
      </w:r>
      <w:r w:rsidRPr="006B2DC3">
        <w:rPr>
          <w:rFonts w:ascii="Times New Roman" w:hAnsi="Times New Roman"/>
          <w:sz w:val="24"/>
          <w:szCs w:val="24"/>
        </w:rPr>
        <w:t xml:space="preserve">. Rozšírenie chovu včiel v ekologickom </w:t>
      </w:r>
      <w:r w:rsidR="00A5700F" w:rsidRPr="006B2DC3">
        <w:rPr>
          <w:rFonts w:ascii="Times New Roman" w:hAnsi="Times New Roman"/>
          <w:sz w:val="24"/>
          <w:szCs w:val="24"/>
        </w:rPr>
        <w:t xml:space="preserve">systéme </w:t>
      </w:r>
      <w:r w:rsidRPr="006B2DC3">
        <w:rPr>
          <w:rFonts w:ascii="Times New Roman" w:hAnsi="Times New Roman"/>
          <w:sz w:val="24"/>
          <w:szCs w:val="24"/>
        </w:rPr>
        <w:t>včelárenia</w:t>
      </w:r>
      <w:bookmarkEnd w:id="57"/>
      <w:bookmarkEnd w:id="58"/>
    </w:p>
    <w:p w14:paraId="28CB9FEF" w14:textId="77777777" w:rsidR="005B52C9" w:rsidRPr="006B2DC3" w:rsidRDefault="005B52C9" w:rsidP="00D67CA4">
      <w:pPr>
        <w:spacing w:line="276" w:lineRule="auto"/>
        <w:ind w:firstLine="540"/>
        <w:jc w:val="both"/>
      </w:pPr>
    </w:p>
    <w:p w14:paraId="26C354F0" w14:textId="77777777" w:rsidR="00BE05D8" w:rsidRPr="006B2DC3" w:rsidRDefault="00BE05D8" w:rsidP="00D43E28">
      <w:pPr>
        <w:spacing w:line="276" w:lineRule="auto"/>
        <w:jc w:val="both"/>
      </w:pPr>
      <w:r w:rsidRPr="006B2DC3">
        <w:t>Pre rozvoj ekologického včelárenia a ekologického spracovania produktov na Slovensku je potrebné podporiť:</w:t>
      </w:r>
    </w:p>
    <w:p w14:paraId="2E9E4F1C" w14:textId="77777777" w:rsidR="00BE05D8" w:rsidRPr="006B2DC3" w:rsidRDefault="00BE05D8" w:rsidP="00D67CA4">
      <w:pPr>
        <w:tabs>
          <w:tab w:val="left" w:pos="540"/>
        </w:tabs>
        <w:autoSpaceDE w:val="0"/>
        <w:spacing w:line="276" w:lineRule="auto"/>
        <w:ind w:left="345" w:hanging="345"/>
        <w:jc w:val="both"/>
      </w:pPr>
      <w:r w:rsidRPr="006B2DC3">
        <w:t>a)</w:t>
      </w:r>
      <w:r w:rsidRPr="006B2DC3">
        <w:tab/>
        <w:t xml:space="preserve">budovanie a prevádzkovanie ekologických včelníc,  </w:t>
      </w:r>
    </w:p>
    <w:p w14:paraId="0A4DA96F" w14:textId="77777777" w:rsidR="00BE05D8" w:rsidRPr="006B2DC3" w:rsidRDefault="00BE05D8" w:rsidP="00D67CA4">
      <w:pPr>
        <w:tabs>
          <w:tab w:val="left" w:pos="540"/>
        </w:tabs>
        <w:autoSpaceDE w:val="0"/>
        <w:spacing w:line="276" w:lineRule="auto"/>
        <w:ind w:left="345" w:hanging="345"/>
        <w:jc w:val="both"/>
      </w:pPr>
      <w:r w:rsidRPr="006B2DC3">
        <w:t>b)</w:t>
      </w:r>
      <w:r w:rsidRPr="006B2DC3">
        <w:tab/>
        <w:t xml:space="preserve">podpora a propagácia ekologických včelníc. </w:t>
      </w:r>
    </w:p>
    <w:p w14:paraId="6069CD02" w14:textId="77777777" w:rsidR="00593BFA" w:rsidRPr="006B2DC3" w:rsidRDefault="00593BFA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59" w:name="_Toc531934845"/>
    </w:p>
    <w:p w14:paraId="55EA9CB8" w14:textId="30B4E3D6" w:rsidR="00DA2851" w:rsidRPr="006B2DC3" w:rsidRDefault="00241EC2" w:rsidP="00D43E28">
      <w:pPr>
        <w:pStyle w:val="Nadpis3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60" w:name="_Toc536053670"/>
      <w:r w:rsidRPr="006B2DC3">
        <w:rPr>
          <w:rFonts w:ascii="Times New Roman" w:hAnsi="Times New Roman"/>
          <w:sz w:val="24"/>
          <w:szCs w:val="24"/>
        </w:rPr>
        <w:t>3.1.</w:t>
      </w:r>
      <w:r w:rsidR="00B645B3" w:rsidRPr="006B2DC3">
        <w:rPr>
          <w:rFonts w:ascii="Times New Roman" w:hAnsi="Times New Roman"/>
          <w:sz w:val="24"/>
          <w:szCs w:val="24"/>
        </w:rPr>
        <w:t>6</w:t>
      </w:r>
      <w:r w:rsidRPr="006B2DC3">
        <w:rPr>
          <w:rFonts w:ascii="Times New Roman" w:hAnsi="Times New Roman"/>
          <w:sz w:val="24"/>
          <w:szCs w:val="24"/>
        </w:rPr>
        <w:t xml:space="preserve">. </w:t>
      </w:r>
      <w:r w:rsidR="00BE05D8" w:rsidRPr="006B2DC3">
        <w:rPr>
          <w:rFonts w:ascii="Times New Roman" w:hAnsi="Times New Roman"/>
          <w:sz w:val="24"/>
          <w:szCs w:val="24"/>
        </w:rPr>
        <w:t xml:space="preserve">Organizácia </w:t>
      </w:r>
      <w:r w:rsidR="00E40017" w:rsidRPr="006B2DC3">
        <w:rPr>
          <w:rFonts w:ascii="Times New Roman" w:hAnsi="Times New Roman"/>
          <w:sz w:val="24"/>
          <w:szCs w:val="24"/>
        </w:rPr>
        <w:t xml:space="preserve">regionálnych, národných a medzinárodných podujatí ako </w:t>
      </w:r>
      <w:r w:rsidR="00BE05D8" w:rsidRPr="006B2DC3">
        <w:rPr>
          <w:rFonts w:ascii="Times New Roman" w:hAnsi="Times New Roman"/>
          <w:sz w:val="24"/>
          <w:szCs w:val="24"/>
        </w:rPr>
        <w:t>výstav</w:t>
      </w:r>
      <w:r w:rsidR="00E40017" w:rsidRPr="006B2DC3">
        <w:rPr>
          <w:rFonts w:ascii="Times New Roman" w:hAnsi="Times New Roman"/>
          <w:sz w:val="24"/>
          <w:szCs w:val="24"/>
        </w:rPr>
        <w:t>y</w:t>
      </w:r>
      <w:r w:rsidRPr="006B2DC3">
        <w:rPr>
          <w:rFonts w:ascii="Times New Roman" w:hAnsi="Times New Roman"/>
          <w:sz w:val="24"/>
          <w:szCs w:val="24"/>
        </w:rPr>
        <w:t xml:space="preserve">, </w:t>
      </w:r>
      <w:r w:rsidR="00BE05D8" w:rsidRPr="006B2DC3">
        <w:rPr>
          <w:rFonts w:ascii="Times New Roman" w:hAnsi="Times New Roman"/>
          <w:sz w:val="24"/>
          <w:szCs w:val="24"/>
        </w:rPr>
        <w:t>súťaž</w:t>
      </w:r>
      <w:r w:rsidR="00E40017" w:rsidRPr="006B2DC3">
        <w:rPr>
          <w:rFonts w:ascii="Times New Roman" w:hAnsi="Times New Roman"/>
          <w:sz w:val="24"/>
          <w:szCs w:val="24"/>
        </w:rPr>
        <w:t>e</w:t>
      </w:r>
      <w:r w:rsidRPr="006B2DC3">
        <w:rPr>
          <w:rFonts w:ascii="Times New Roman" w:hAnsi="Times New Roman"/>
          <w:sz w:val="24"/>
          <w:szCs w:val="24"/>
        </w:rPr>
        <w:t xml:space="preserve">, </w:t>
      </w:r>
      <w:r w:rsidR="00E40017" w:rsidRPr="006B2DC3">
        <w:rPr>
          <w:rFonts w:ascii="Times New Roman" w:hAnsi="Times New Roman"/>
          <w:sz w:val="24"/>
          <w:szCs w:val="24"/>
        </w:rPr>
        <w:t xml:space="preserve">prezentácie, </w:t>
      </w:r>
      <w:r w:rsidR="00BE05D8" w:rsidRPr="006B2DC3">
        <w:rPr>
          <w:rFonts w:ascii="Times New Roman" w:hAnsi="Times New Roman"/>
          <w:sz w:val="24"/>
          <w:szCs w:val="24"/>
        </w:rPr>
        <w:t>kongres</w:t>
      </w:r>
      <w:r w:rsidR="00E40017" w:rsidRPr="006B2DC3">
        <w:rPr>
          <w:rFonts w:ascii="Times New Roman" w:hAnsi="Times New Roman"/>
          <w:sz w:val="24"/>
          <w:szCs w:val="24"/>
        </w:rPr>
        <w:t>y</w:t>
      </w:r>
      <w:r w:rsidR="00BE05D8" w:rsidRPr="006B2DC3">
        <w:rPr>
          <w:rFonts w:ascii="Times New Roman" w:hAnsi="Times New Roman"/>
          <w:sz w:val="24"/>
          <w:szCs w:val="24"/>
        </w:rPr>
        <w:t>, konferenci</w:t>
      </w:r>
      <w:r w:rsidR="00E40017" w:rsidRPr="006B2DC3">
        <w:rPr>
          <w:rFonts w:ascii="Times New Roman" w:hAnsi="Times New Roman"/>
          <w:sz w:val="24"/>
          <w:szCs w:val="24"/>
        </w:rPr>
        <w:t>e</w:t>
      </w:r>
      <w:r w:rsidR="00BE05D8" w:rsidRPr="006B2DC3">
        <w:rPr>
          <w:rFonts w:ascii="Times New Roman" w:hAnsi="Times New Roman"/>
          <w:sz w:val="24"/>
          <w:szCs w:val="24"/>
        </w:rPr>
        <w:t xml:space="preserve"> a</w:t>
      </w:r>
      <w:r w:rsidR="00E40017" w:rsidRPr="006B2DC3">
        <w:rPr>
          <w:rFonts w:ascii="Times New Roman" w:hAnsi="Times New Roman"/>
          <w:sz w:val="24"/>
          <w:szCs w:val="24"/>
        </w:rPr>
        <w:t> stretnutia včelárov</w:t>
      </w:r>
      <w:bookmarkEnd w:id="60"/>
      <w:r w:rsidR="00705B88" w:rsidRPr="006B2DC3">
        <w:rPr>
          <w:rFonts w:ascii="Times New Roman" w:hAnsi="Times New Roman"/>
          <w:sz w:val="24"/>
          <w:szCs w:val="24"/>
        </w:rPr>
        <w:t xml:space="preserve"> </w:t>
      </w:r>
      <w:bookmarkEnd w:id="59"/>
    </w:p>
    <w:p w14:paraId="248B1444" w14:textId="77777777" w:rsidR="00DA2851" w:rsidRPr="006B2DC3" w:rsidRDefault="00DA2851" w:rsidP="00D67CA4">
      <w:pPr>
        <w:spacing w:line="276" w:lineRule="auto"/>
      </w:pPr>
    </w:p>
    <w:p w14:paraId="1D12F9C4" w14:textId="77777777" w:rsidR="00D43E28" w:rsidRPr="006B2DC3" w:rsidRDefault="00D43E28" w:rsidP="00D43E28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Národné a regionálne stretnutia včelárov a národné výstavy sú sprevádzané prezentáciou tradičných a moderných metód včelárenia a odbornými prednáškami. </w:t>
      </w:r>
    </w:p>
    <w:p w14:paraId="06952AE1" w14:textId="3815EA07" w:rsidR="00241EC2" w:rsidRPr="006B2DC3" w:rsidRDefault="00241EC2" w:rsidP="00D43E28">
      <w:pPr>
        <w:spacing w:line="276" w:lineRule="auto"/>
        <w:jc w:val="both"/>
      </w:pPr>
      <w:r w:rsidRPr="006B2DC3">
        <w:t xml:space="preserve">Uskutočňovanie výstav </w:t>
      </w:r>
      <w:r w:rsidR="00705B88" w:rsidRPr="006B2DC3">
        <w:t xml:space="preserve">včelích produktov, nepriamych včelích produktov (výrobky z medu a včelích produktov), </w:t>
      </w:r>
      <w:r w:rsidRPr="006B2DC3">
        <w:t>včelárskych technických prostriedkov, pomôcok, úľových systémov</w:t>
      </w:r>
      <w:r w:rsidR="00705B88" w:rsidRPr="006B2DC3">
        <w:t xml:space="preserve"> za účelom</w:t>
      </w:r>
      <w:r w:rsidRPr="006B2DC3">
        <w:t xml:space="preserve"> vzájomnej výmeny informácií za účasti </w:t>
      </w:r>
      <w:r w:rsidR="00705B88" w:rsidRPr="006B2DC3">
        <w:t xml:space="preserve">skúsených </w:t>
      </w:r>
      <w:r w:rsidRPr="006B2DC3">
        <w:t>včelárov, výskumných pracovníkov, učiteľov včelárstva a</w:t>
      </w:r>
      <w:r w:rsidR="00705B88" w:rsidRPr="006B2DC3">
        <w:t> </w:t>
      </w:r>
      <w:r w:rsidRPr="006B2DC3">
        <w:t>prednášateľov</w:t>
      </w:r>
      <w:r w:rsidR="00705B88" w:rsidRPr="006B2DC3">
        <w:t xml:space="preserve">. Podpora prezentácie slovenského včelárstva na Slovensku </w:t>
      </w:r>
      <w:r w:rsidR="00F017A6" w:rsidRPr="006B2DC3">
        <w:br/>
      </w:r>
      <w:r w:rsidR="00705B88" w:rsidRPr="006B2DC3">
        <w:t>a</w:t>
      </w:r>
      <w:r w:rsidR="00711759" w:rsidRPr="006B2DC3">
        <w:t xml:space="preserve"> v </w:t>
      </w:r>
      <w:r w:rsidR="00705B88" w:rsidRPr="006B2DC3">
        <w:t>zahraničí. Motivácia začínajúcich aj skúsených včelárov prostredníctvom súťaží, konferencií, workshop-</w:t>
      </w:r>
      <w:proofErr w:type="spellStart"/>
      <w:r w:rsidR="00705B88" w:rsidRPr="006B2DC3">
        <w:t>ov</w:t>
      </w:r>
      <w:proofErr w:type="spellEnd"/>
      <w:r w:rsidR="00705B88" w:rsidRPr="006B2DC3">
        <w:t xml:space="preserve"> a vzdelávacích exkurzií.</w:t>
      </w:r>
      <w:r w:rsidRPr="006B2DC3">
        <w:t xml:space="preserve"> </w:t>
      </w:r>
    </w:p>
    <w:p w14:paraId="4D7DCC77" w14:textId="3B7CCBEF" w:rsidR="00E40017" w:rsidRPr="006B2DC3" w:rsidRDefault="00E40017" w:rsidP="00E40017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Podpora pokrýva najmä preplatenie demonštračných exponátov, ich prepravu, prenájom výstavných a demonštračných plôch a podpora pre prednášateľov. Podpora na prezentáciu na národných </w:t>
      </w:r>
      <w:r w:rsidR="006B2DC3" w:rsidRPr="006B2DC3">
        <w:br/>
      </w:r>
      <w:r w:rsidRPr="006B2DC3">
        <w:t xml:space="preserve">a medzinárodných kongresoch, konferenciách a výstavách zahŕňa kongresové, cestovné </w:t>
      </w:r>
      <w:r w:rsidRPr="006B2DC3">
        <w:br/>
        <w:t>a registračné poplatky, prenájom výstavných stánkov alebo priestorov, podpora pre pozvaných odborníkov, reprezentačné a iné materiály o slovenskom včelárstve.</w:t>
      </w:r>
    </w:p>
    <w:p w14:paraId="6E19DD93" w14:textId="7C049D08" w:rsidR="00E40017" w:rsidRPr="006B2DC3" w:rsidRDefault="00E40017" w:rsidP="00E40017">
      <w:pPr>
        <w:tabs>
          <w:tab w:val="left" w:pos="540"/>
        </w:tabs>
        <w:spacing w:line="276" w:lineRule="auto"/>
        <w:jc w:val="both"/>
      </w:pPr>
      <w:r w:rsidRPr="006B2DC3">
        <w:t xml:space="preserve">Účasť na rokovaniach odborných špecialistov na poradných výboroch pri EÚ a valných zhromaždeniach medzinárodných včelárskych organizácií. </w:t>
      </w:r>
    </w:p>
    <w:p w14:paraId="5EA2E78A" w14:textId="58092B06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 </w:t>
      </w:r>
    </w:p>
    <w:p w14:paraId="6771ACAD" w14:textId="74A5FBA8" w:rsidR="00241EC2" w:rsidRPr="006B2DC3" w:rsidRDefault="00336FD4" w:rsidP="00D67CA4">
      <w:pPr>
        <w:pStyle w:val="Nadpis3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61" w:name="_Toc536053671"/>
      <w:bookmarkStart w:id="62" w:name="_Toc531934848"/>
      <w:r w:rsidRPr="006B2DC3">
        <w:rPr>
          <w:rFonts w:ascii="Times New Roman" w:hAnsi="Times New Roman"/>
          <w:sz w:val="24"/>
          <w:szCs w:val="24"/>
        </w:rPr>
        <w:t>3.1.</w:t>
      </w:r>
      <w:r w:rsidR="00D43E28" w:rsidRPr="006B2DC3">
        <w:rPr>
          <w:rFonts w:ascii="Times New Roman" w:hAnsi="Times New Roman"/>
          <w:sz w:val="24"/>
          <w:szCs w:val="24"/>
        </w:rPr>
        <w:t>7</w:t>
      </w:r>
      <w:r w:rsidRPr="006B2DC3">
        <w:rPr>
          <w:rFonts w:ascii="Times New Roman" w:hAnsi="Times New Roman"/>
          <w:sz w:val="24"/>
          <w:szCs w:val="24"/>
        </w:rPr>
        <w:t xml:space="preserve">. </w:t>
      </w:r>
      <w:r w:rsidR="00241EC2" w:rsidRPr="006B2DC3">
        <w:rPr>
          <w:rFonts w:ascii="Times New Roman" w:hAnsi="Times New Roman"/>
          <w:sz w:val="24"/>
          <w:szCs w:val="24"/>
        </w:rPr>
        <w:t>Zabezpečenie technických pomôcok a zariadení</w:t>
      </w:r>
      <w:bookmarkEnd w:id="61"/>
      <w:r w:rsidR="00241EC2" w:rsidRPr="006B2DC3">
        <w:rPr>
          <w:rFonts w:ascii="Times New Roman" w:hAnsi="Times New Roman"/>
          <w:sz w:val="24"/>
          <w:szCs w:val="24"/>
        </w:rPr>
        <w:t xml:space="preserve"> </w:t>
      </w:r>
      <w:bookmarkEnd w:id="62"/>
    </w:p>
    <w:p w14:paraId="0EFA4922" w14:textId="77777777" w:rsidR="00DA2851" w:rsidRPr="006B2DC3" w:rsidRDefault="00DA2851" w:rsidP="00D67CA4">
      <w:pPr>
        <w:spacing w:line="276" w:lineRule="auto"/>
      </w:pPr>
    </w:p>
    <w:p w14:paraId="32D4607D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rPr>
          <w:b/>
        </w:rPr>
      </w:pPr>
      <w:r w:rsidRPr="006B2DC3">
        <w:rPr>
          <w:b/>
        </w:rPr>
        <w:t>a)</w:t>
      </w:r>
      <w:r w:rsidRPr="006B2DC3">
        <w:rPr>
          <w:b/>
        </w:rPr>
        <w:tab/>
        <w:t>vytáčanie medu</w:t>
      </w:r>
    </w:p>
    <w:p w14:paraId="18866BA9" w14:textId="1EB443F6" w:rsidR="00241EC2" w:rsidRPr="006B2DC3" w:rsidRDefault="00DB5286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Zabezpečenie technických pomôcok na vytáčanie medu pre zvýšenie kvality v oblasti hygieny a zvýšenie produktivity. Ďalej zabezpečenie technických pomôcok a zariadení na následné spracovanie medu.</w:t>
      </w:r>
    </w:p>
    <w:p w14:paraId="77DCFA79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426" w:hanging="426"/>
        <w:jc w:val="both"/>
        <w:rPr>
          <w:b/>
        </w:rPr>
      </w:pPr>
    </w:p>
    <w:p w14:paraId="7381EA1E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426" w:hanging="426"/>
        <w:jc w:val="both"/>
        <w:rPr>
          <w:b/>
        </w:rPr>
      </w:pPr>
      <w:r w:rsidRPr="006B2DC3">
        <w:rPr>
          <w:b/>
        </w:rPr>
        <w:t>b)</w:t>
      </w:r>
      <w:r w:rsidRPr="006B2DC3">
        <w:rPr>
          <w:b/>
        </w:rPr>
        <w:tab/>
        <w:t>spracovanie a skladovanie medu a následne aj realizáciu na spotrebiteľskom trhu v rámci obchodnej siete resp. exportu baleného medu</w:t>
      </w:r>
    </w:p>
    <w:p w14:paraId="59FF6BF8" w14:textId="049FE573" w:rsidR="008C354C" w:rsidRPr="006B2DC3" w:rsidRDefault="00DB5286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Spracovanie a skladovanie medu a následne jeho distribúcia je realizovaná spôsobom umožňujúcim skladovať, spracovať</w:t>
      </w:r>
      <w:r w:rsidR="008C354C" w:rsidRPr="006B2DC3">
        <w:t xml:space="preserve"> a dodávať med vo väčšom sortimente a kvalite priamo spotrebiteľom. </w:t>
      </w:r>
      <w:r w:rsidRPr="006B2DC3">
        <w:t xml:space="preserve"> </w:t>
      </w:r>
      <w:r w:rsidR="00241EC2" w:rsidRPr="006B2DC3">
        <w:t>Plnenie medu do obchodného balenia je vhodnou doplnkovou činnosťou pre väčšie včelárske prevádzky.</w:t>
      </w:r>
      <w:r w:rsidR="008C354C" w:rsidRPr="006B2DC3">
        <w:t xml:space="preserve"> </w:t>
      </w:r>
      <w:r w:rsidR="00241EC2" w:rsidRPr="006B2DC3">
        <w:t>Tento spôsob umožňuje dodávať med vo väčšom sortimente a vyššej kvalite priamo spotrebiteľovi.</w:t>
      </w:r>
      <w:r w:rsidR="008C354C" w:rsidRPr="006B2DC3">
        <w:t xml:space="preserve"> Na tento účel je nevyhnutné udržiavať  spracovanie</w:t>
      </w:r>
      <w:r w:rsidR="00241EC2" w:rsidRPr="006B2DC3">
        <w:t xml:space="preserve"> na vysokej hygienickej úrovni </w:t>
      </w:r>
      <w:r w:rsidR="00772F51" w:rsidRPr="006B2DC3">
        <w:t>prostredníctvom podpory</w:t>
      </w:r>
      <w:r w:rsidR="008C354C" w:rsidRPr="006B2DC3">
        <w:t>,</w:t>
      </w:r>
      <w:r w:rsidR="00241EC2" w:rsidRPr="006B2DC3">
        <w:t xml:space="preserve"> na</w:t>
      </w:r>
      <w:r w:rsidR="008C354C" w:rsidRPr="006B2DC3">
        <w:t>jmä na</w:t>
      </w:r>
      <w:r w:rsidR="00241EC2" w:rsidRPr="006B2DC3">
        <w:t xml:space="preserve"> obstaranie tepelnej komory (</w:t>
      </w:r>
      <w:proofErr w:type="spellStart"/>
      <w:r w:rsidR="00241EC2" w:rsidRPr="006B2DC3">
        <w:t>termokomory</w:t>
      </w:r>
      <w:proofErr w:type="spellEnd"/>
      <w:r w:rsidR="00241EC2" w:rsidRPr="006B2DC3">
        <w:t>), čerpadiel na med, homogenizačnej nádoby, poloautomatickej plničky medu a zdvíhacieho zariadenia</w:t>
      </w:r>
      <w:r w:rsidR="008C354C" w:rsidRPr="006B2DC3">
        <w:t>.</w:t>
      </w:r>
      <w:r w:rsidR="00241EC2" w:rsidRPr="006B2DC3">
        <w:t xml:space="preserve"> </w:t>
      </w:r>
    </w:p>
    <w:p w14:paraId="36DDF8AA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lastRenderedPageBreak/>
        <w:t>Ďalej poskytnúť podporu:</w:t>
      </w:r>
    </w:p>
    <w:p w14:paraId="7C9956FD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- na prístrojové vybavenie nutné pre funkciu chladiacich zariadení potrebných pre skladovanie včelích produktov a</w:t>
      </w:r>
      <w:r w:rsidR="008C354C" w:rsidRPr="006B2DC3">
        <w:t> </w:t>
      </w:r>
      <w:r w:rsidRPr="006B2DC3">
        <w:t>plástov</w:t>
      </w:r>
      <w:r w:rsidR="008C354C" w:rsidRPr="006B2DC3">
        <w:t>,</w:t>
      </w:r>
    </w:p>
    <w:p w14:paraId="21AB21D2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- pri získaní zariadení a potrieb na vstup medu do obchodných reťazcov (výkup, kontrola kvality, spracovanie, balenie)</w:t>
      </w:r>
      <w:r w:rsidR="00711759" w:rsidRPr="006B2DC3">
        <w:t>,</w:t>
      </w:r>
    </w:p>
    <w:p w14:paraId="3D3D3D25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- pri zabezpečovaní  potrieb včelárov (skladovanie a distribúcia obalových materiálov na včelie produkty, včelích krmív, liečiv,  príp. ďalších komodít spojených s chovom včiel).</w:t>
      </w:r>
    </w:p>
    <w:p w14:paraId="715F95B2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</w:rPr>
      </w:pPr>
    </w:p>
    <w:p w14:paraId="7AFEC506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>c)</w:t>
      </w:r>
      <w:r w:rsidRPr="006B2DC3">
        <w:rPr>
          <w:b/>
        </w:rPr>
        <w:tab/>
        <w:t>získavanie a spracovanie včelieho vosku</w:t>
      </w:r>
    </w:p>
    <w:p w14:paraId="1AD95EA9" w14:textId="6EE6D0F7" w:rsidR="00241EC2" w:rsidRPr="006B2DC3" w:rsidRDefault="008C354C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Získavanie, spracovanie a skladovanie včelieho vosku podporuje zvýšenie produktivity práce, zvýšenie kvality vosku, zvýšenie produkcie vosku od včelstva. Získaním kvalitnejšieho a väčšieho množstva vosku</w:t>
      </w:r>
      <w:r w:rsidR="00711759" w:rsidRPr="006B2DC3">
        <w:t xml:space="preserve"> je možné</w:t>
      </w:r>
      <w:r w:rsidRPr="006B2DC3">
        <w:t xml:space="preserve"> prispieť k zlepšeniu zdravotného stavu včelstva každoročnou obmenou včelieho diela. </w:t>
      </w:r>
      <w:r w:rsidR="0084704D" w:rsidRPr="006B2DC3">
        <w:t>Získavanie a spracovanie vlastného včelieho vosku vedie včelára k zabezpečeniu uzavretého kolobehu vosku na včelnici a k výrobe voskových produktov.</w:t>
      </w:r>
    </w:p>
    <w:p w14:paraId="20112707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</w:p>
    <w:p w14:paraId="4D1302C5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>d)</w:t>
      </w:r>
      <w:r w:rsidRPr="006B2DC3">
        <w:rPr>
          <w:b/>
        </w:rPr>
        <w:tab/>
        <w:t>získavanie ďalších včelích produktov</w:t>
      </w:r>
    </w:p>
    <w:p w14:paraId="6D5E277D" w14:textId="3371D21F" w:rsidR="00241EC2" w:rsidRPr="006B2DC3" w:rsidRDefault="00772F51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Podpora </w:t>
      </w:r>
      <w:r w:rsidR="00241EC2" w:rsidRPr="006B2DC3">
        <w:t xml:space="preserve">na kúpu zariadenia </w:t>
      </w:r>
      <w:r w:rsidR="00CF16BD" w:rsidRPr="006B2DC3">
        <w:t>na</w:t>
      </w:r>
      <w:r w:rsidR="00241EC2" w:rsidRPr="006B2DC3">
        <w:t xml:space="preserve"> získavani</w:t>
      </w:r>
      <w:r w:rsidR="00CF16BD" w:rsidRPr="006B2DC3">
        <w:t>e</w:t>
      </w:r>
      <w:r w:rsidR="00241EC2" w:rsidRPr="006B2DC3">
        <w:t xml:space="preserve"> a spracovani</w:t>
      </w:r>
      <w:r w:rsidR="00711759" w:rsidRPr="006B2DC3">
        <w:t>e</w:t>
      </w:r>
      <w:r w:rsidR="00241EC2" w:rsidRPr="006B2DC3">
        <w:t xml:space="preserve"> peľu, propolisu a materskej kašičky.</w:t>
      </w:r>
    </w:p>
    <w:p w14:paraId="501DE424" w14:textId="77777777" w:rsidR="00CF16BD" w:rsidRPr="006B2DC3" w:rsidRDefault="00CF16BD" w:rsidP="00D67CA4">
      <w:pPr>
        <w:tabs>
          <w:tab w:val="left" w:pos="540"/>
        </w:tabs>
        <w:autoSpaceDE w:val="0"/>
        <w:spacing w:line="276" w:lineRule="auto"/>
        <w:jc w:val="both"/>
      </w:pPr>
    </w:p>
    <w:p w14:paraId="25C60B20" w14:textId="77777777" w:rsidR="00CF16BD" w:rsidRPr="006B2DC3" w:rsidRDefault="00CF16BD" w:rsidP="00D67CA4">
      <w:pPr>
        <w:tabs>
          <w:tab w:val="left" w:pos="540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e) </w:t>
      </w:r>
      <w:r w:rsidR="00190E48" w:rsidRPr="006B2DC3">
        <w:rPr>
          <w:b/>
        </w:rPr>
        <w:t>marketing a predaj včelích produktov</w:t>
      </w:r>
    </w:p>
    <w:p w14:paraId="39A5A07E" w14:textId="1B55B1F8" w:rsidR="00190E48" w:rsidRPr="006B2DC3" w:rsidRDefault="00190E48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-   </w:t>
      </w:r>
      <w:r w:rsidR="00772F51" w:rsidRPr="006B2DC3">
        <w:t xml:space="preserve">podpora </w:t>
      </w:r>
      <w:r w:rsidRPr="006B2DC3">
        <w:t>na miestnu reklamu a multimediálnu propagáciu,</w:t>
      </w:r>
    </w:p>
    <w:p w14:paraId="220AE1C2" w14:textId="2B5F0BE8" w:rsidR="00190E48" w:rsidRPr="006B2DC3" w:rsidRDefault="00190E48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-   </w:t>
      </w:r>
      <w:r w:rsidR="00772F51" w:rsidRPr="006B2DC3">
        <w:t xml:space="preserve">podpora </w:t>
      </w:r>
      <w:r w:rsidRPr="006B2DC3">
        <w:t xml:space="preserve">na </w:t>
      </w:r>
      <w:r w:rsidR="00D43E28" w:rsidRPr="006B2DC3">
        <w:t xml:space="preserve">kúpu a modernizáciu technického vybavenia predajného miesta </w:t>
      </w:r>
      <w:r w:rsidRPr="006B2DC3">
        <w:t>včelích produktov.</w:t>
      </w:r>
    </w:p>
    <w:p w14:paraId="16839D1B" w14:textId="77777777" w:rsidR="00190E48" w:rsidRPr="006B2DC3" w:rsidRDefault="00190E48" w:rsidP="00D67CA4">
      <w:pPr>
        <w:tabs>
          <w:tab w:val="left" w:pos="540"/>
        </w:tabs>
        <w:autoSpaceDE w:val="0"/>
        <w:spacing w:line="276" w:lineRule="auto"/>
        <w:jc w:val="both"/>
      </w:pPr>
    </w:p>
    <w:p w14:paraId="522ECF2D" w14:textId="77777777" w:rsidR="00190E48" w:rsidRPr="006B2DC3" w:rsidRDefault="00190E48" w:rsidP="00D67CA4">
      <w:pPr>
        <w:tabs>
          <w:tab w:val="left" w:pos="540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f) infraštruktúrne vybavenie </w:t>
      </w:r>
      <w:proofErr w:type="spellStart"/>
      <w:r w:rsidRPr="006B2DC3">
        <w:rPr>
          <w:b/>
        </w:rPr>
        <w:t>medární</w:t>
      </w:r>
      <w:proofErr w:type="spellEnd"/>
    </w:p>
    <w:p w14:paraId="68CEDE4B" w14:textId="78588C09" w:rsidR="004C2B8A" w:rsidRPr="006B2DC3" w:rsidRDefault="00772F51" w:rsidP="00D43E28">
      <w:pPr>
        <w:spacing w:line="276" w:lineRule="auto"/>
        <w:jc w:val="both"/>
      </w:pPr>
      <w:r w:rsidRPr="006B2DC3">
        <w:t xml:space="preserve">Podpora </w:t>
      </w:r>
      <w:r w:rsidR="004C2B8A" w:rsidRPr="006B2DC3">
        <w:t>na kúpu zariadenia na skladovanie, chladenie, mrazenie, zohrievanie, hygienické zariadenia, odkladacie priestory, infraštruktúru vody, elektriny, kanalizácie v spracovateľskom priestore.</w:t>
      </w:r>
    </w:p>
    <w:p w14:paraId="6332C121" w14:textId="77777777" w:rsidR="004C2B8A" w:rsidRPr="006B2DC3" w:rsidRDefault="004C2B8A" w:rsidP="00D67CA4">
      <w:pPr>
        <w:spacing w:line="276" w:lineRule="auto"/>
        <w:jc w:val="both"/>
      </w:pPr>
    </w:p>
    <w:p w14:paraId="2D27FFAF" w14:textId="77777777" w:rsidR="004C2B8A" w:rsidRPr="006B2DC3" w:rsidRDefault="004C2B8A" w:rsidP="00D67CA4">
      <w:pPr>
        <w:spacing w:line="276" w:lineRule="auto"/>
        <w:jc w:val="both"/>
        <w:rPr>
          <w:b/>
        </w:rPr>
      </w:pPr>
      <w:r w:rsidRPr="006B2DC3">
        <w:rPr>
          <w:b/>
        </w:rPr>
        <w:t>g) monitoring sezónneho stavu včelstva</w:t>
      </w:r>
    </w:p>
    <w:p w14:paraId="7288973E" w14:textId="78011D6B" w:rsidR="004C2B8A" w:rsidRPr="006B2DC3" w:rsidRDefault="006D7B96" w:rsidP="00D43E28">
      <w:pPr>
        <w:spacing w:line="276" w:lineRule="auto"/>
        <w:jc w:val="both"/>
      </w:pPr>
      <w:r w:rsidRPr="006B2DC3">
        <w:t>Podpora na kúpu technického vybavenia</w:t>
      </w:r>
      <w:r w:rsidR="004C2B8A" w:rsidRPr="006B2DC3">
        <w:t xml:space="preserve"> na kontrolu sezónneho stavu vážením včelstva, vrátane prínosu medu do úľov a kontrolu výživy včelstva.</w:t>
      </w:r>
    </w:p>
    <w:p w14:paraId="7D1F07FA" w14:textId="77777777" w:rsidR="004C2B8A" w:rsidRPr="006B2DC3" w:rsidRDefault="004C2B8A" w:rsidP="00D67CA4">
      <w:pPr>
        <w:spacing w:line="276" w:lineRule="auto"/>
        <w:jc w:val="both"/>
      </w:pPr>
    </w:p>
    <w:p w14:paraId="2A81F5BC" w14:textId="5DD27E4A" w:rsidR="004C2B8A" w:rsidRPr="006B2DC3" w:rsidRDefault="004C2B8A" w:rsidP="00D67CA4">
      <w:pPr>
        <w:spacing w:line="276" w:lineRule="auto"/>
        <w:jc w:val="both"/>
        <w:rPr>
          <w:b/>
        </w:rPr>
      </w:pPr>
      <w:r w:rsidRPr="006B2DC3">
        <w:rPr>
          <w:b/>
        </w:rPr>
        <w:t>h) signalizácia a ochrana proti poškodeniu</w:t>
      </w:r>
      <w:r w:rsidR="0084704D" w:rsidRPr="006B2DC3">
        <w:rPr>
          <w:b/>
        </w:rPr>
        <w:t xml:space="preserve"> </w:t>
      </w:r>
      <w:r w:rsidRPr="006B2DC3">
        <w:rPr>
          <w:b/>
        </w:rPr>
        <w:t xml:space="preserve">a krádežiam včelstiev a </w:t>
      </w:r>
      <w:r w:rsidR="0084704D" w:rsidRPr="006B2DC3">
        <w:rPr>
          <w:b/>
        </w:rPr>
        <w:t xml:space="preserve">včelárskych zariadení </w:t>
      </w:r>
    </w:p>
    <w:p w14:paraId="56BD0723" w14:textId="7EA5A27A" w:rsidR="00F73A6C" w:rsidRPr="006B2DC3" w:rsidRDefault="004C2B8A" w:rsidP="00D67CA4">
      <w:pPr>
        <w:autoSpaceDE w:val="0"/>
        <w:spacing w:line="276" w:lineRule="auto"/>
        <w:jc w:val="both"/>
      </w:pPr>
      <w:r w:rsidRPr="006B2DC3">
        <w:t xml:space="preserve">Podpora kúpy zariadení na  ochranu a signalizáciu proti poškodeniu a krádežiam včelstiev </w:t>
      </w:r>
      <w:r w:rsidR="00D43E28" w:rsidRPr="006B2DC3">
        <w:br/>
      </w:r>
      <w:r w:rsidRPr="006B2DC3">
        <w:t xml:space="preserve">a </w:t>
      </w:r>
      <w:r w:rsidR="0084704D" w:rsidRPr="006B2DC3">
        <w:rPr>
          <w:b/>
        </w:rPr>
        <w:t>včelárskych zariadení</w:t>
      </w:r>
      <w:r w:rsidRPr="006B2DC3">
        <w:t xml:space="preserve">. </w:t>
      </w:r>
    </w:p>
    <w:p w14:paraId="2CC79B63" w14:textId="77777777" w:rsidR="00F73A6C" w:rsidRPr="006B2DC3" w:rsidRDefault="00F73A6C" w:rsidP="00D67CA4">
      <w:pPr>
        <w:autoSpaceDE w:val="0"/>
        <w:spacing w:line="276" w:lineRule="auto"/>
        <w:jc w:val="both"/>
      </w:pPr>
    </w:p>
    <w:p w14:paraId="3B0BC2A7" w14:textId="77777777" w:rsidR="0084704D" w:rsidRPr="006B2DC3" w:rsidRDefault="0084704D" w:rsidP="0084704D">
      <w:pPr>
        <w:spacing w:line="276" w:lineRule="auto"/>
        <w:jc w:val="both"/>
        <w:rPr>
          <w:b/>
        </w:rPr>
      </w:pPr>
      <w:r w:rsidRPr="006B2DC3">
        <w:rPr>
          <w:b/>
        </w:rPr>
        <w:t xml:space="preserve">i) ochrana proti voľne žijúcej zveri </w:t>
      </w:r>
    </w:p>
    <w:p w14:paraId="7E84AD01" w14:textId="77777777" w:rsidR="00475034" w:rsidRDefault="0084704D" w:rsidP="0084704D">
      <w:pPr>
        <w:spacing w:line="276" w:lineRule="auto"/>
        <w:jc w:val="both"/>
      </w:pPr>
      <w:r w:rsidRPr="006B2DC3">
        <w:t>Zaobstaranie signalizačných a odpudzujúcich zariadení proti poškodeniu včelstiev a včelárskych zariadení voľne žijúcou zverou</w:t>
      </w:r>
      <w:r w:rsidR="00475034">
        <w:t>,</w:t>
      </w:r>
    </w:p>
    <w:p w14:paraId="473B3F16" w14:textId="77777777" w:rsidR="00475034" w:rsidRDefault="00475034" w:rsidP="00475034">
      <w:pPr>
        <w:spacing w:line="276" w:lineRule="auto"/>
        <w:jc w:val="both"/>
      </w:pPr>
    </w:p>
    <w:p w14:paraId="4D374E38" w14:textId="3A57A36F" w:rsidR="0084704D" w:rsidRPr="00D95AF2" w:rsidRDefault="00475034" w:rsidP="00475034">
      <w:pPr>
        <w:pStyle w:val="Odsekzoznamu"/>
        <w:numPr>
          <w:ilvl w:val="2"/>
          <w:numId w:val="30"/>
        </w:numPr>
        <w:spacing w:line="276" w:lineRule="auto"/>
        <w:jc w:val="both"/>
        <w:rPr>
          <w:b/>
          <w:color w:val="FF0000"/>
        </w:rPr>
      </w:pPr>
      <w:r w:rsidRPr="00D95AF2">
        <w:rPr>
          <w:b/>
          <w:color w:val="FF0000"/>
        </w:rPr>
        <w:t>Starostlivosť o stanovištia včelstiev</w:t>
      </w:r>
      <w:bookmarkStart w:id="63" w:name="_GoBack"/>
      <w:bookmarkEnd w:id="63"/>
    </w:p>
    <w:p w14:paraId="2EBD9BB9" w14:textId="5F8DB8BB" w:rsidR="0084704D" w:rsidRPr="00D95AF2" w:rsidRDefault="0084704D" w:rsidP="00D67CA4">
      <w:pPr>
        <w:autoSpaceDE w:val="0"/>
        <w:spacing w:line="276" w:lineRule="auto"/>
        <w:jc w:val="both"/>
        <w:rPr>
          <w:color w:val="FF0000"/>
        </w:rPr>
      </w:pPr>
    </w:p>
    <w:p w14:paraId="0D81DC94" w14:textId="6FBC8A04" w:rsidR="00475034" w:rsidRPr="00D95AF2" w:rsidRDefault="00475034" w:rsidP="00D67CA4">
      <w:pPr>
        <w:autoSpaceDE w:val="0"/>
        <w:spacing w:line="276" w:lineRule="auto"/>
        <w:jc w:val="both"/>
        <w:rPr>
          <w:color w:val="FF0000"/>
        </w:rPr>
      </w:pPr>
      <w:r w:rsidRPr="00D95AF2">
        <w:rPr>
          <w:color w:val="FF0000"/>
        </w:rPr>
        <w:t>Pre zachovanie existujúcich a</w:t>
      </w:r>
      <w:r w:rsidR="00D95AF2">
        <w:rPr>
          <w:color w:val="FF0000"/>
        </w:rPr>
        <w:t xml:space="preserve"> vznik</w:t>
      </w:r>
      <w:r w:rsidRPr="00D95AF2">
        <w:rPr>
          <w:color w:val="FF0000"/>
        </w:rPr>
        <w:t> nových včelníc je potrebné vyčleniť podporu</w:t>
      </w:r>
      <w:r w:rsidR="00D95AF2" w:rsidRPr="00D95AF2">
        <w:rPr>
          <w:color w:val="FF0000"/>
        </w:rPr>
        <w:t xml:space="preserve"> s cieľom: </w:t>
      </w:r>
    </w:p>
    <w:p w14:paraId="70B60BFE" w14:textId="795DFB8D" w:rsidR="00D95AF2" w:rsidRPr="00D95AF2" w:rsidRDefault="00D95AF2" w:rsidP="00D67CA4">
      <w:pPr>
        <w:autoSpaceDE w:val="0"/>
        <w:spacing w:line="276" w:lineRule="auto"/>
        <w:jc w:val="both"/>
        <w:rPr>
          <w:color w:val="FF0000"/>
        </w:rPr>
      </w:pPr>
      <w:r w:rsidRPr="00D95AF2">
        <w:rPr>
          <w:color w:val="FF0000"/>
        </w:rPr>
        <w:t xml:space="preserve">a/ podporiť hygienickú </w:t>
      </w:r>
      <w:r w:rsidR="00EC6667">
        <w:rPr>
          <w:color w:val="FF0000"/>
        </w:rPr>
        <w:t>a technickú obnovu</w:t>
      </w:r>
      <w:r w:rsidRPr="00D95AF2">
        <w:rPr>
          <w:color w:val="FF0000"/>
        </w:rPr>
        <w:t xml:space="preserve"> starých stanovíšť</w:t>
      </w:r>
    </w:p>
    <w:p w14:paraId="15729E21" w14:textId="4E042ECD" w:rsidR="00D95AF2" w:rsidRPr="00D95AF2" w:rsidRDefault="00D95AF2" w:rsidP="00D67CA4">
      <w:pPr>
        <w:autoSpaceDE w:val="0"/>
        <w:spacing w:line="276" w:lineRule="auto"/>
        <w:jc w:val="both"/>
        <w:rPr>
          <w:color w:val="FF0000"/>
        </w:rPr>
      </w:pPr>
      <w:r w:rsidRPr="00D95AF2">
        <w:rPr>
          <w:color w:val="FF0000"/>
        </w:rPr>
        <w:t>b/</w:t>
      </w:r>
      <w:r w:rsidR="007A295D">
        <w:rPr>
          <w:color w:val="FF0000"/>
        </w:rPr>
        <w:t xml:space="preserve"> </w:t>
      </w:r>
      <w:r w:rsidRPr="00D95AF2">
        <w:rPr>
          <w:color w:val="FF0000"/>
        </w:rPr>
        <w:t>podporiť vznik nových stanovíšť za účelom rovnomerného rozmiestnenia včelstiev a zriedenia koncentrácie včelstiev na jednom stanovišti.</w:t>
      </w:r>
    </w:p>
    <w:p w14:paraId="42A09429" w14:textId="77777777" w:rsidR="00475034" w:rsidRPr="006B2DC3" w:rsidRDefault="00475034" w:rsidP="00D67CA4">
      <w:pPr>
        <w:autoSpaceDE w:val="0"/>
        <w:spacing w:line="276" w:lineRule="auto"/>
        <w:jc w:val="both"/>
      </w:pPr>
    </w:p>
    <w:p w14:paraId="00A0FE5C" w14:textId="77777777" w:rsidR="00241EC2" w:rsidRPr="006B2DC3" w:rsidRDefault="00241EC2" w:rsidP="00D67CA4">
      <w:pPr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lastRenderedPageBreak/>
        <w:t>Celkové náklady na technickú pomoc včelárom a včelárskym združeniam predstavujú</w:t>
      </w:r>
      <w:r w:rsidR="00F73A6C" w:rsidRPr="006B2DC3">
        <w:rPr>
          <w:b/>
          <w:bCs/>
        </w:rPr>
        <w:t xml:space="preserve"> </w:t>
      </w:r>
      <w:r w:rsidR="00AB31F6" w:rsidRPr="006B2DC3">
        <w:rPr>
          <w:b/>
          <w:bCs/>
        </w:rPr>
        <w:t xml:space="preserve">sumu do výšky </w:t>
      </w:r>
      <w:r w:rsidRPr="006B2DC3">
        <w:rPr>
          <w:b/>
          <w:bCs/>
        </w:rPr>
        <w:t xml:space="preserve">890 000 Eur. </w:t>
      </w:r>
    </w:p>
    <w:p w14:paraId="3B4AB749" w14:textId="77777777" w:rsidR="00593BFA" w:rsidRPr="006B2DC3" w:rsidRDefault="00593BFA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64" w:name="_Toc531934849"/>
    </w:p>
    <w:p w14:paraId="3C663746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65" w:name="_Toc536053672"/>
      <w:r w:rsidRPr="006B2DC3">
        <w:rPr>
          <w:rFonts w:ascii="Times New Roman" w:hAnsi="Times New Roman"/>
          <w:i w:val="0"/>
          <w:sz w:val="24"/>
          <w:szCs w:val="24"/>
        </w:rPr>
        <w:t xml:space="preserve">3.2. </w:t>
      </w:r>
      <w:r w:rsidR="00C31EB7" w:rsidRPr="006B2DC3">
        <w:rPr>
          <w:rFonts w:ascii="Times New Roman" w:hAnsi="Times New Roman"/>
          <w:i w:val="0"/>
          <w:sz w:val="24"/>
          <w:szCs w:val="24"/>
        </w:rPr>
        <w:t xml:space="preserve">Boj proti škodcom a chorobám včelstiev, predovšetkým </w:t>
      </w:r>
      <w:proofErr w:type="spellStart"/>
      <w:r w:rsidR="00C31EB7" w:rsidRPr="006B2DC3">
        <w:rPr>
          <w:rFonts w:ascii="Times New Roman" w:hAnsi="Times New Roman"/>
          <w:i w:val="0"/>
          <w:sz w:val="24"/>
          <w:szCs w:val="24"/>
        </w:rPr>
        <w:t>varroáze</w:t>
      </w:r>
      <w:bookmarkEnd w:id="64"/>
      <w:bookmarkEnd w:id="65"/>
      <w:proofErr w:type="spellEnd"/>
    </w:p>
    <w:p w14:paraId="38634FDF" w14:textId="77777777" w:rsidR="00C31EB7" w:rsidRPr="006B2DC3" w:rsidRDefault="00C31EB7" w:rsidP="00D67CA4">
      <w:pPr>
        <w:spacing w:line="276" w:lineRule="auto"/>
      </w:pPr>
    </w:p>
    <w:p w14:paraId="54FBF6E0" w14:textId="3096B792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 xml:space="preserve">Všetky včelstvá na území Slovenska je potrebné v optimálnom časovom období odborne ošetriť </w:t>
      </w:r>
      <w:r w:rsidR="004C2B8A" w:rsidRPr="006B2DC3">
        <w:t xml:space="preserve">prostriedkami </w:t>
      </w:r>
      <w:r w:rsidRPr="006B2DC3">
        <w:t xml:space="preserve">proti </w:t>
      </w:r>
      <w:proofErr w:type="spellStart"/>
      <w:r w:rsidR="00C31EB7" w:rsidRPr="006B2DC3">
        <w:t>varroáze</w:t>
      </w:r>
      <w:proofErr w:type="spellEnd"/>
      <w:r w:rsidR="004C2B8A" w:rsidRPr="006B2DC3">
        <w:t xml:space="preserve">, ktoré sa distribuujú </w:t>
      </w:r>
      <w:r w:rsidR="00C31EB7" w:rsidRPr="006B2DC3">
        <w:t xml:space="preserve"> </w:t>
      </w:r>
      <w:r w:rsidR="004C2B8A" w:rsidRPr="006B2DC3">
        <w:t>ako</w:t>
      </w:r>
      <w:r w:rsidR="00C31EB7" w:rsidRPr="006B2DC3">
        <w:t xml:space="preserve"> </w:t>
      </w:r>
      <w:r w:rsidR="004C2B8A" w:rsidRPr="006B2DC3">
        <w:t xml:space="preserve">registrované veterinárne lieky </w:t>
      </w:r>
      <w:r w:rsidR="00C31EB7" w:rsidRPr="006B2DC3">
        <w:t>a </w:t>
      </w:r>
      <w:r w:rsidR="004C2B8A" w:rsidRPr="006B2DC3">
        <w:t xml:space="preserve">biopreparáty </w:t>
      </w:r>
      <w:r w:rsidR="00C31EB7" w:rsidRPr="006B2DC3">
        <w:t xml:space="preserve">alebo </w:t>
      </w:r>
      <w:r w:rsidR="004C2B8A" w:rsidRPr="006B2DC3">
        <w:t>schválené veterinárne prípravky</w:t>
      </w:r>
      <w:r w:rsidRPr="006B2DC3">
        <w:t>. Zároveň je potrebné vykonať odborný dozor a kontrolu asistentmi  úradného veterinárneho lekára  vyškolený</w:t>
      </w:r>
      <w:r w:rsidR="001B48E3" w:rsidRPr="006B2DC3">
        <w:t xml:space="preserve">mi </w:t>
      </w:r>
      <w:r w:rsidRPr="006B2DC3">
        <w:t>odborne z radov včelárov:</w:t>
      </w:r>
    </w:p>
    <w:p w14:paraId="613AD98C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a)</w:t>
      </w:r>
      <w:r w:rsidRPr="006B2DC3">
        <w:tab/>
      </w:r>
      <w:r w:rsidR="00B6049B" w:rsidRPr="006B2DC3">
        <w:t xml:space="preserve">koordinované </w:t>
      </w:r>
      <w:r w:rsidRPr="006B2DC3">
        <w:t xml:space="preserve">plošné ošetrenie včelstiev a prevencia proti </w:t>
      </w:r>
      <w:proofErr w:type="spellStart"/>
      <w:r w:rsidRPr="006B2DC3">
        <w:t>varroáze</w:t>
      </w:r>
      <w:proofErr w:type="spellEnd"/>
      <w:r w:rsidRPr="006B2DC3">
        <w:t>,</w:t>
      </w:r>
    </w:p>
    <w:p w14:paraId="29B8B876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b)</w:t>
      </w:r>
      <w:r w:rsidRPr="006B2DC3">
        <w:tab/>
        <w:t>prehliadky včelstiev asistentmi úradného veterinárneho lekára</w:t>
      </w:r>
      <w:r w:rsidR="00DC132F" w:rsidRPr="006B2DC3">
        <w:t xml:space="preserve"> na trvalých a kočovných stanovištiach</w:t>
      </w:r>
      <w:r w:rsidRPr="006B2DC3">
        <w:t xml:space="preserve">,  </w:t>
      </w:r>
    </w:p>
    <w:p w14:paraId="2E895039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c)</w:t>
      </w:r>
      <w:r w:rsidRPr="006B2DC3">
        <w:tab/>
        <w:t>obstaranie aerosólových vyvíjačov, kompresorov a iných certifikovaných technických</w:t>
      </w:r>
      <w:r w:rsidRPr="006B2DC3">
        <w:tab/>
        <w:t xml:space="preserve">prostriedkov na liečenie </w:t>
      </w:r>
      <w:proofErr w:type="spellStart"/>
      <w:r w:rsidRPr="006B2DC3">
        <w:t>varroázy</w:t>
      </w:r>
      <w:proofErr w:type="spellEnd"/>
      <w:r w:rsidRPr="006B2DC3">
        <w:t>,</w:t>
      </w:r>
    </w:p>
    <w:p w14:paraId="64D76DE0" w14:textId="77777777" w:rsidR="00241EC2" w:rsidRPr="006B2DC3" w:rsidRDefault="00C31EB7" w:rsidP="00D67CA4">
      <w:pPr>
        <w:tabs>
          <w:tab w:val="left" w:pos="426"/>
        </w:tabs>
        <w:autoSpaceDE w:val="0"/>
        <w:spacing w:line="276" w:lineRule="auto"/>
        <w:ind w:left="426" w:hanging="426"/>
        <w:jc w:val="both"/>
      </w:pPr>
      <w:r w:rsidRPr="006B2DC3">
        <w:t xml:space="preserve">d) </w:t>
      </w:r>
      <w:r w:rsidR="00241EC2" w:rsidRPr="006B2DC3">
        <w:t xml:space="preserve">obstaranie </w:t>
      </w:r>
      <w:r w:rsidRPr="006B2DC3">
        <w:t xml:space="preserve">registrovaných veterinárnych liekov a biopreparátov alebo schválených veterinárnych prípravkov na ošetrenie proti </w:t>
      </w:r>
      <w:proofErr w:type="spellStart"/>
      <w:r w:rsidRPr="006B2DC3">
        <w:t>varroáze</w:t>
      </w:r>
      <w:proofErr w:type="spellEnd"/>
      <w:r w:rsidRPr="006B2DC3">
        <w:t xml:space="preserve"> a ostatným škodcom a chorobám včiel</w:t>
      </w:r>
      <w:r w:rsidR="00241EC2" w:rsidRPr="006B2DC3">
        <w:t>,</w:t>
      </w:r>
    </w:p>
    <w:p w14:paraId="379F1C0B" w14:textId="1882F4F1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e)</w:t>
      </w:r>
      <w:r w:rsidRPr="006B2DC3">
        <w:tab/>
        <w:t xml:space="preserve">obstaranie prostriedkov na kontrolu </w:t>
      </w:r>
      <w:proofErr w:type="spellStart"/>
      <w:r w:rsidRPr="006B2DC3">
        <w:t>invadovanosti</w:t>
      </w:r>
      <w:proofErr w:type="spellEnd"/>
      <w:r w:rsidRPr="006B2DC3">
        <w:t xml:space="preserve"> včelstva roztočom </w:t>
      </w:r>
      <w:proofErr w:type="spellStart"/>
      <w:r w:rsidR="00D43E28" w:rsidRPr="006B2DC3">
        <w:rPr>
          <w:i/>
        </w:rPr>
        <w:t>V</w:t>
      </w:r>
      <w:r w:rsidRPr="006B2DC3">
        <w:rPr>
          <w:i/>
        </w:rPr>
        <w:t>arroa</w:t>
      </w:r>
      <w:proofErr w:type="spellEnd"/>
      <w:r w:rsidRPr="006B2DC3">
        <w:rPr>
          <w:i/>
        </w:rPr>
        <w:t xml:space="preserve"> destructor</w:t>
      </w:r>
      <w:r w:rsidRPr="006B2DC3">
        <w:t>,</w:t>
      </w:r>
    </w:p>
    <w:p w14:paraId="6E039A86" w14:textId="77777777" w:rsidR="00B6049B" w:rsidRPr="006B2DC3" w:rsidRDefault="00B6049B" w:rsidP="00D67CA4">
      <w:pPr>
        <w:tabs>
          <w:tab w:val="left" w:pos="346"/>
        </w:tabs>
        <w:autoSpaceDE w:val="0"/>
        <w:spacing w:line="276" w:lineRule="auto"/>
        <w:ind w:left="426" w:hanging="426"/>
        <w:jc w:val="both"/>
      </w:pPr>
      <w:r w:rsidRPr="006B2DC3">
        <w:t xml:space="preserve">f) </w:t>
      </w:r>
      <w:r w:rsidRPr="006B2DC3">
        <w:tab/>
        <w:t>koordinovaný a cielený plošný odber meliva na určených odberných včelárskych stanovištiach za účelom monitoringu patogénov.</w:t>
      </w:r>
    </w:p>
    <w:p w14:paraId="1B4C004A" w14:textId="77777777" w:rsidR="00DC132F" w:rsidRPr="006B2DC3" w:rsidRDefault="00DC132F" w:rsidP="00D67CA4">
      <w:pPr>
        <w:tabs>
          <w:tab w:val="left" w:pos="346"/>
        </w:tabs>
        <w:autoSpaceDE w:val="0"/>
        <w:spacing w:line="276" w:lineRule="auto"/>
        <w:ind w:left="426" w:hanging="426"/>
        <w:jc w:val="both"/>
        <w:rPr>
          <w:b/>
          <w:bCs/>
        </w:rPr>
      </w:pPr>
    </w:p>
    <w:p w14:paraId="4DB3E93A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rPr>
          <w:b/>
          <w:bCs/>
        </w:rPr>
      </w:pPr>
      <w:r w:rsidRPr="006B2DC3">
        <w:rPr>
          <w:b/>
          <w:bCs/>
        </w:rPr>
        <w:t xml:space="preserve">Celkové náklady na boj proti </w:t>
      </w:r>
      <w:proofErr w:type="spellStart"/>
      <w:r w:rsidRPr="006B2DC3">
        <w:rPr>
          <w:b/>
          <w:bCs/>
        </w:rPr>
        <w:t>varroáze</w:t>
      </w:r>
      <w:proofErr w:type="spellEnd"/>
      <w:r w:rsidRPr="006B2DC3">
        <w:rPr>
          <w:b/>
          <w:bCs/>
        </w:rPr>
        <w:t xml:space="preserve"> predstavujú </w:t>
      </w:r>
      <w:r w:rsidR="00AB31F6" w:rsidRPr="006B2DC3">
        <w:rPr>
          <w:b/>
          <w:bCs/>
        </w:rPr>
        <w:t xml:space="preserve">sumu do výšky </w:t>
      </w:r>
      <w:r w:rsidRPr="006B2DC3">
        <w:rPr>
          <w:b/>
          <w:bCs/>
        </w:rPr>
        <w:t>700 000 Eur.</w:t>
      </w:r>
    </w:p>
    <w:p w14:paraId="0A0747D1" w14:textId="77777777" w:rsidR="00F73A6C" w:rsidRPr="006B2DC3" w:rsidRDefault="00F73A6C" w:rsidP="00D67CA4">
      <w:pPr>
        <w:tabs>
          <w:tab w:val="left" w:pos="346"/>
        </w:tabs>
        <w:autoSpaceDE w:val="0"/>
        <w:spacing w:line="276" w:lineRule="auto"/>
        <w:rPr>
          <w:b/>
          <w:bCs/>
        </w:rPr>
      </w:pPr>
    </w:p>
    <w:p w14:paraId="545AC60F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66" w:name="_Toc531934850"/>
      <w:bookmarkStart w:id="67" w:name="_Toc536053673"/>
      <w:r w:rsidRPr="006B2DC3">
        <w:rPr>
          <w:rFonts w:ascii="Times New Roman" w:hAnsi="Times New Roman"/>
          <w:i w:val="0"/>
          <w:sz w:val="24"/>
          <w:szCs w:val="24"/>
        </w:rPr>
        <w:t>3.3. Racionalizácia sezónneho presunu včelstiev</w:t>
      </w:r>
      <w:bookmarkEnd w:id="66"/>
      <w:bookmarkEnd w:id="67"/>
    </w:p>
    <w:p w14:paraId="396D22F0" w14:textId="77777777" w:rsidR="0019652C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2AE223D6" w14:textId="77777777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Cieľom </w:t>
      </w:r>
      <w:r w:rsidR="0019652C" w:rsidRPr="006B2DC3">
        <w:t xml:space="preserve">podpory </w:t>
      </w:r>
      <w:r w:rsidRPr="006B2DC3">
        <w:t>racionalizácie presunu včelstiev je:</w:t>
      </w:r>
    </w:p>
    <w:p w14:paraId="408589A1" w14:textId="77777777" w:rsidR="0019652C" w:rsidRPr="006B2DC3" w:rsidRDefault="0019652C" w:rsidP="00D67CA4">
      <w:pPr>
        <w:tabs>
          <w:tab w:val="left" w:pos="346"/>
        </w:tabs>
        <w:autoSpaceDE w:val="0"/>
        <w:spacing w:line="276" w:lineRule="auto"/>
        <w:ind w:left="360" w:hanging="360"/>
        <w:jc w:val="both"/>
      </w:pPr>
    </w:p>
    <w:p w14:paraId="5DFDCADD" w14:textId="77777777" w:rsidR="0019652C" w:rsidRPr="006B2DC3" w:rsidRDefault="0019652C" w:rsidP="00D67CA4">
      <w:pPr>
        <w:tabs>
          <w:tab w:val="left" w:pos="426"/>
        </w:tabs>
        <w:autoSpaceDE w:val="0"/>
        <w:spacing w:line="276" w:lineRule="auto"/>
        <w:ind w:left="360" w:hanging="360"/>
        <w:jc w:val="both"/>
      </w:pPr>
      <w:r w:rsidRPr="006B2DC3">
        <w:t xml:space="preserve">a) </w:t>
      </w:r>
      <w:r w:rsidRPr="006B2DC3">
        <w:tab/>
      </w:r>
      <w:r w:rsidRPr="006B2DC3">
        <w:tab/>
        <w:t xml:space="preserve">racionálny prísun včelstiev ku zdrojom včelej pastvy, </w:t>
      </w:r>
    </w:p>
    <w:p w14:paraId="6C5C7745" w14:textId="77777777" w:rsidR="0019652C" w:rsidRPr="006B2DC3" w:rsidRDefault="0019652C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 xml:space="preserve">b) zabezpečiť signalizačnú službu zdrojov znášky a zabezpečiť disciplínu na kočovných stanovištiach štátnym dozorom zdravotného stavu včelstiev, </w:t>
      </w:r>
    </w:p>
    <w:p w14:paraId="32587CFE" w14:textId="77777777" w:rsidR="00241EC2" w:rsidRPr="006B2DC3" w:rsidRDefault="0019652C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c)</w:t>
      </w:r>
      <w:r w:rsidR="00241EC2" w:rsidRPr="006B2DC3">
        <w:tab/>
      </w:r>
      <w:r w:rsidRPr="006B2DC3">
        <w:t>z</w:t>
      </w:r>
      <w:r w:rsidR="00241EC2" w:rsidRPr="006B2DC3">
        <w:t>aobstarať dopravné prostriedky, prívesy, palety, mobilné podstavce a manipulačné zariadenia na prepravu včelstiev.</w:t>
      </w:r>
    </w:p>
    <w:p w14:paraId="65BCBCF8" w14:textId="02B2A227" w:rsidR="00241EC2" w:rsidRPr="006B2DC3" w:rsidRDefault="0019652C" w:rsidP="00BC400A">
      <w:pPr>
        <w:tabs>
          <w:tab w:val="left" w:pos="346"/>
        </w:tabs>
        <w:autoSpaceDE w:val="0"/>
        <w:spacing w:line="276" w:lineRule="auto"/>
        <w:ind w:left="360" w:hanging="360"/>
        <w:jc w:val="both"/>
      </w:pPr>
      <w:r w:rsidRPr="006B2DC3">
        <w:t xml:space="preserve">d) </w:t>
      </w:r>
      <w:r w:rsidR="00241EC2" w:rsidRPr="006B2DC3">
        <w:tab/>
      </w:r>
      <w:r w:rsidRPr="006B2DC3">
        <w:t>v</w:t>
      </w:r>
      <w:r w:rsidR="00241EC2" w:rsidRPr="006B2DC3">
        <w:t>ypracovať</w:t>
      </w:r>
      <w:r w:rsidRPr="006B2DC3">
        <w:t xml:space="preserve"> miestne a regionálne </w:t>
      </w:r>
      <w:r w:rsidR="00241EC2" w:rsidRPr="006B2DC3">
        <w:t xml:space="preserve">projekty na zlepšenie pastevných podmienok včelstiev </w:t>
      </w:r>
      <w:r w:rsidRPr="006B2DC3">
        <w:t>n</w:t>
      </w:r>
      <w:r w:rsidR="00241EC2" w:rsidRPr="006B2DC3">
        <w:t>a vysádzanie nektárodajných stromov, kríkov a</w:t>
      </w:r>
      <w:r w:rsidRPr="006B2DC3">
        <w:t> výsev zmesí kvitnúcich rastlín poskytujúcich priebežnú znášku pre včelstvá.</w:t>
      </w:r>
    </w:p>
    <w:p w14:paraId="14AA6F41" w14:textId="77777777" w:rsidR="00DC132F" w:rsidRPr="006B2DC3" w:rsidRDefault="00DC132F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</w:p>
    <w:p w14:paraId="697ADF70" w14:textId="69DB0F33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t xml:space="preserve">Celkové náklady na racionalizáciu sezónneho presunu včelstiev predstavujú </w:t>
      </w:r>
      <w:r w:rsidR="00AB31F6" w:rsidRPr="006B2DC3">
        <w:rPr>
          <w:b/>
          <w:bCs/>
        </w:rPr>
        <w:t xml:space="preserve">sumu do výšky </w:t>
      </w:r>
      <w:r w:rsidR="00D83AD9" w:rsidRPr="006B2DC3">
        <w:rPr>
          <w:b/>
          <w:bCs/>
        </w:rPr>
        <w:t xml:space="preserve">120 </w:t>
      </w:r>
      <w:r w:rsidRPr="006B2DC3">
        <w:rPr>
          <w:b/>
          <w:bCs/>
        </w:rPr>
        <w:t xml:space="preserve">000 Eur. </w:t>
      </w:r>
    </w:p>
    <w:p w14:paraId="29DAA8D3" w14:textId="77777777" w:rsidR="00593BFA" w:rsidRPr="006B2DC3" w:rsidRDefault="00593BFA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68" w:name="_Toc531934851"/>
    </w:p>
    <w:p w14:paraId="448B7806" w14:textId="77777777" w:rsidR="00241EC2" w:rsidRPr="006B2DC3" w:rsidRDefault="00241EC2" w:rsidP="00593BFA">
      <w:pPr>
        <w:pStyle w:val="Nadpis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69" w:name="_Toc536053674"/>
      <w:r w:rsidRPr="006B2DC3">
        <w:rPr>
          <w:rFonts w:ascii="Times New Roman" w:hAnsi="Times New Roman"/>
          <w:i w:val="0"/>
          <w:sz w:val="24"/>
          <w:szCs w:val="24"/>
        </w:rPr>
        <w:t xml:space="preserve">3.4. Opatrenia na podporu laboratórií </w:t>
      </w:r>
      <w:r w:rsidR="00DC132F" w:rsidRPr="006B2DC3">
        <w:rPr>
          <w:rFonts w:ascii="Times New Roman" w:hAnsi="Times New Roman"/>
          <w:i w:val="0"/>
          <w:sz w:val="24"/>
          <w:szCs w:val="24"/>
        </w:rPr>
        <w:t>na analýzu včelárskych výrobkov s cieľom pomôcť včelárom uvádzať výrobky na trh a zvyšovať ich hodnotu</w:t>
      </w:r>
      <w:bookmarkEnd w:id="68"/>
      <w:bookmarkEnd w:id="69"/>
      <w:r w:rsidRPr="006B2DC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3588620F" w14:textId="77777777" w:rsidR="00DC132F" w:rsidRPr="006B2DC3" w:rsidRDefault="00DC132F" w:rsidP="00D67CA4">
      <w:pPr>
        <w:spacing w:line="276" w:lineRule="auto"/>
      </w:pPr>
    </w:p>
    <w:p w14:paraId="4C26B828" w14:textId="22908045" w:rsidR="0019652C" w:rsidRPr="006B2DC3" w:rsidRDefault="0019652C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Podpora vykonania analýzy v referenčnom laboratóriu členského štátu Európskej únie</w:t>
      </w:r>
      <w:r w:rsidR="00241EC2" w:rsidRPr="006B2DC3">
        <w:t>.</w:t>
      </w:r>
    </w:p>
    <w:p w14:paraId="2BC72933" w14:textId="77777777" w:rsidR="00C420BD" w:rsidRDefault="00C420BD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</w:p>
    <w:p w14:paraId="0473C727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t>Oblasti poskytovania podpory:</w:t>
      </w:r>
    </w:p>
    <w:p w14:paraId="68ABD6DE" w14:textId="77777777" w:rsidR="00241EC2" w:rsidRPr="006B2DC3" w:rsidRDefault="00DC132F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a</w:t>
      </w:r>
      <w:r w:rsidR="00241EC2" w:rsidRPr="006B2DC3">
        <w:t>)</w:t>
      </w:r>
      <w:r w:rsidR="00241EC2" w:rsidRPr="006B2DC3">
        <w:tab/>
        <w:t>analýzy</w:t>
      </w:r>
      <w:r w:rsidR="0019652C" w:rsidRPr="006B2DC3">
        <w:t xml:space="preserve"> včelích produktov</w:t>
      </w:r>
      <w:r w:rsidR="00241EC2" w:rsidRPr="006B2DC3">
        <w:t xml:space="preserve"> v</w:t>
      </w:r>
      <w:r w:rsidR="00F10643" w:rsidRPr="006B2DC3">
        <w:t> </w:t>
      </w:r>
      <w:r w:rsidR="00241EC2" w:rsidRPr="006B2DC3">
        <w:t>rámci</w:t>
      </w:r>
      <w:r w:rsidR="00F10643" w:rsidRPr="006B2DC3">
        <w:t xml:space="preserve"> Slovenských a</w:t>
      </w:r>
      <w:r w:rsidR="00241EC2" w:rsidRPr="006B2DC3">
        <w:t xml:space="preserve"> medzinárodných súťaží</w:t>
      </w:r>
      <w:r w:rsidR="00F10643" w:rsidRPr="006B2DC3">
        <w:t xml:space="preserve"> včelích produktov pre </w:t>
      </w:r>
      <w:r w:rsidR="00241EC2" w:rsidRPr="006B2DC3">
        <w:t xml:space="preserve">získanie ochrannej známky </w:t>
      </w:r>
      <w:r w:rsidRPr="006B2DC3">
        <w:t xml:space="preserve">registrovanej na Úrade priemyselného vlastníctva Slovenskej republiky </w:t>
      </w:r>
      <w:r w:rsidRPr="006B2DC3">
        <w:lastRenderedPageBreak/>
        <w:t>alebo úradu Európskej únie</w:t>
      </w:r>
    </w:p>
    <w:p w14:paraId="235EE93A" w14:textId="77777777" w:rsidR="00241EC2" w:rsidRPr="006B2DC3" w:rsidRDefault="00DC132F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b</w:t>
      </w:r>
      <w:r w:rsidR="00241EC2" w:rsidRPr="006B2DC3">
        <w:t>)</w:t>
      </w:r>
      <w:r w:rsidR="00241EC2" w:rsidRPr="006B2DC3">
        <w:tab/>
        <w:t xml:space="preserve">zisťovania </w:t>
      </w:r>
      <w:r w:rsidR="00F10643" w:rsidRPr="006B2DC3">
        <w:t>cudzorodých látok vo včelích produktoch,</w:t>
      </w:r>
    </w:p>
    <w:p w14:paraId="0B26231A" w14:textId="77777777" w:rsidR="00F10643" w:rsidRPr="006B2DC3" w:rsidRDefault="00F10643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 xml:space="preserve">c) </w:t>
      </w:r>
      <w:r w:rsidRPr="006B2DC3">
        <w:tab/>
        <w:t xml:space="preserve">zisťovanie rezíduí chemických látok pri otravách včelstiev, </w:t>
      </w:r>
    </w:p>
    <w:p w14:paraId="511D456E" w14:textId="77777777" w:rsidR="00F10643" w:rsidRPr="006B2DC3" w:rsidRDefault="00F10643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d)</w:t>
      </w:r>
      <w:r w:rsidRPr="006B2DC3">
        <w:tab/>
        <w:t>sledovanie a vyhodnotenie výskytu toxických a patogénnych vplyvov pri hromadných úhynoch a slabnutí včelstiev.</w:t>
      </w:r>
    </w:p>
    <w:p w14:paraId="6AFD7482" w14:textId="77777777" w:rsidR="00DC132F" w:rsidRPr="006B2DC3" w:rsidRDefault="00DC132F" w:rsidP="00D67CA4">
      <w:pPr>
        <w:tabs>
          <w:tab w:val="left" w:pos="346"/>
        </w:tabs>
        <w:autoSpaceDE w:val="0"/>
        <w:spacing w:line="276" w:lineRule="auto"/>
        <w:jc w:val="both"/>
      </w:pPr>
    </w:p>
    <w:p w14:paraId="186BA07B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t xml:space="preserve">Celkové náklady na opatrenia podporujúce laboratóriá vykonávajúce analýzy fyzikálno-chemických vlastností medu predstavujú  </w:t>
      </w:r>
      <w:r w:rsidR="00AB31F6" w:rsidRPr="006B2DC3">
        <w:rPr>
          <w:b/>
          <w:bCs/>
        </w:rPr>
        <w:t xml:space="preserve">sumu do výšky </w:t>
      </w:r>
      <w:r w:rsidRPr="006B2DC3">
        <w:rPr>
          <w:b/>
          <w:bCs/>
        </w:rPr>
        <w:t>70 000 Eur.</w:t>
      </w:r>
    </w:p>
    <w:p w14:paraId="73F84EE5" w14:textId="77777777" w:rsidR="00593BFA" w:rsidRPr="006B2DC3" w:rsidRDefault="00593BFA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70" w:name="_Toc531934852"/>
    </w:p>
    <w:p w14:paraId="17F79A95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71" w:name="_Toc536053675"/>
      <w:r w:rsidRPr="006B2DC3">
        <w:rPr>
          <w:rFonts w:ascii="Times New Roman" w:hAnsi="Times New Roman"/>
          <w:i w:val="0"/>
          <w:sz w:val="24"/>
          <w:szCs w:val="24"/>
        </w:rPr>
        <w:t>3.5. Opatrenia na podporu obnovenia stavu včelstiev</w:t>
      </w:r>
      <w:bookmarkEnd w:id="71"/>
      <w:r w:rsidRPr="006B2DC3">
        <w:rPr>
          <w:rFonts w:ascii="Times New Roman" w:hAnsi="Times New Roman"/>
          <w:i w:val="0"/>
          <w:sz w:val="24"/>
          <w:szCs w:val="24"/>
        </w:rPr>
        <w:t xml:space="preserve"> </w:t>
      </w:r>
      <w:bookmarkEnd w:id="70"/>
    </w:p>
    <w:p w14:paraId="10F2157B" w14:textId="77777777" w:rsidR="00DC132F" w:rsidRPr="006B2DC3" w:rsidRDefault="00DC132F" w:rsidP="00D67CA4">
      <w:pPr>
        <w:spacing w:line="276" w:lineRule="auto"/>
      </w:pPr>
    </w:p>
    <w:p w14:paraId="322ED0DF" w14:textId="77777777" w:rsidR="00F10643" w:rsidRPr="006B2DC3" w:rsidRDefault="00F10643" w:rsidP="00D43E28">
      <w:pPr>
        <w:spacing w:line="276" w:lineRule="auto"/>
        <w:jc w:val="both"/>
      </w:pPr>
      <w:r w:rsidRPr="006B2DC3">
        <w:t xml:space="preserve">Podpora obnovenia stavu včelstiev je nevyhnutnou požiadavkou cielenou na výmenu nekvalitných alebo starých matiek a ich náhrada za mladé výkonné matky z plemenných chovov </w:t>
      </w:r>
      <w:r w:rsidR="00F017A6" w:rsidRPr="006B2DC3">
        <w:br/>
      </w:r>
      <w:r w:rsidRPr="006B2DC3">
        <w:t>a to realizáciou nasledujúcich postupov a spôsobov:</w:t>
      </w:r>
    </w:p>
    <w:p w14:paraId="490FD5E6" w14:textId="3DA8683D" w:rsidR="00F10643" w:rsidRPr="006B2DC3" w:rsidRDefault="00F10643" w:rsidP="00D67CA4">
      <w:pPr>
        <w:spacing w:line="276" w:lineRule="auto"/>
        <w:ind w:left="720" w:hanging="360"/>
        <w:jc w:val="both"/>
      </w:pPr>
      <w:r w:rsidRPr="006B2DC3">
        <w:t>a)</w:t>
      </w:r>
      <w:r w:rsidRPr="006B2DC3">
        <w:tab/>
        <w:t xml:space="preserve">podpora kúpy </w:t>
      </w:r>
      <w:r w:rsidR="008758DD" w:rsidRPr="006B2DC3">
        <w:t xml:space="preserve">materských buniek a </w:t>
      </w:r>
      <w:r w:rsidRPr="006B2DC3">
        <w:t xml:space="preserve">včelích matiek šľachtených na hygienický prejav </w:t>
      </w:r>
      <w:r w:rsidR="006B2DC3" w:rsidRPr="006B2DC3">
        <w:br/>
      </w:r>
      <w:r w:rsidRPr="006B2DC3">
        <w:t xml:space="preserve">a odolnosť voči </w:t>
      </w:r>
      <w:proofErr w:type="spellStart"/>
      <w:r w:rsidRPr="006B2DC3">
        <w:t>varroáze</w:t>
      </w:r>
      <w:proofErr w:type="spellEnd"/>
      <w:r w:rsidRPr="006B2DC3">
        <w:t xml:space="preserve"> </w:t>
      </w:r>
      <w:r w:rsidR="008758DD" w:rsidRPr="006B2DC3">
        <w:t>z plemenných chovov</w:t>
      </w:r>
      <w:r w:rsidRPr="006B2DC3">
        <w:t xml:space="preserve"> včelích matiek,</w:t>
      </w:r>
    </w:p>
    <w:p w14:paraId="7F8DBF0E" w14:textId="77777777" w:rsidR="00F10643" w:rsidRPr="006B2DC3" w:rsidRDefault="00F10643" w:rsidP="00D67CA4">
      <w:pPr>
        <w:spacing w:line="276" w:lineRule="auto"/>
        <w:ind w:left="720" w:hanging="360"/>
        <w:jc w:val="both"/>
      </w:pPr>
      <w:r w:rsidRPr="006B2DC3">
        <w:t>b)</w:t>
      </w:r>
      <w:r w:rsidRPr="006B2DC3">
        <w:tab/>
        <w:t>založenie a prevádzkovanie testovacích staníc a plemenárskych staníc pre včelie matky, ktorých cieľom je selekcia a zlepšovanie vitality včelstiev a odolnosti proti chorobám,</w:t>
      </w:r>
    </w:p>
    <w:p w14:paraId="7BE76881" w14:textId="0E2F5E06" w:rsidR="00F10643" w:rsidRPr="006B2DC3" w:rsidRDefault="00F10643" w:rsidP="00D67CA4">
      <w:pPr>
        <w:spacing w:line="276" w:lineRule="auto"/>
        <w:ind w:left="720" w:hanging="360"/>
        <w:jc w:val="both"/>
        <w:rPr>
          <w:i/>
        </w:rPr>
      </w:pPr>
      <w:r w:rsidRPr="006B2DC3">
        <w:t>c)</w:t>
      </w:r>
      <w:r w:rsidRPr="006B2DC3">
        <w:tab/>
        <w:t xml:space="preserve">podporovanie a motivovanie organizovaných začínajúcich včelárov prostredníctvom základných kurzov a </w:t>
      </w:r>
      <w:r w:rsidR="006D7B96" w:rsidRPr="006B2DC3">
        <w:t xml:space="preserve">podpora </w:t>
      </w:r>
      <w:r w:rsidRPr="006B2DC3">
        <w:t>na kúpu moderných úľov a včelstiev s plemennými matkami pre začínajúcich včelárov</w:t>
      </w:r>
      <w:r w:rsidRPr="006B2DC3">
        <w:rPr>
          <w:i/>
        </w:rPr>
        <w:t>,</w:t>
      </w:r>
    </w:p>
    <w:p w14:paraId="79F371C8" w14:textId="6F3EA52D" w:rsidR="00241EC2" w:rsidRPr="006B2DC3" w:rsidRDefault="00F10643" w:rsidP="006B77A8">
      <w:pPr>
        <w:spacing w:line="276" w:lineRule="auto"/>
        <w:ind w:left="720" w:hanging="360"/>
        <w:jc w:val="both"/>
      </w:pPr>
      <w:r w:rsidRPr="006B2DC3">
        <w:t>d)</w:t>
      </w:r>
      <w:r w:rsidRPr="006B2DC3">
        <w:tab/>
        <w:t xml:space="preserve">podpora dovozu a vývozu čistokrvného plemenného materiálu </w:t>
      </w:r>
      <w:proofErr w:type="spellStart"/>
      <w:r w:rsidRPr="006B2DC3">
        <w:t>kranskej</w:t>
      </w:r>
      <w:proofErr w:type="spellEnd"/>
      <w:r w:rsidRPr="006B2DC3">
        <w:t xml:space="preserve"> včely zo a do zahraničia</w:t>
      </w:r>
      <w:r w:rsidR="001B48E3" w:rsidRPr="006B2DC3">
        <w:t>.</w:t>
      </w:r>
    </w:p>
    <w:p w14:paraId="0B610D5B" w14:textId="77777777" w:rsidR="007D3B22" w:rsidRPr="006B2DC3" w:rsidRDefault="007D3B22" w:rsidP="00D67CA4">
      <w:pPr>
        <w:tabs>
          <w:tab w:val="left" w:pos="360"/>
        </w:tabs>
        <w:autoSpaceDE w:val="0"/>
        <w:spacing w:line="276" w:lineRule="auto"/>
        <w:ind w:left="705" w:hanging="705"/>
        <w:jc w:val="both"/>
      </w:pPr>
    </w:p>
    <w:p w14:paraId="254A0DBD" w14:textId="6A340359" w:rsidR="00241EC2" w:rsidRPr="006B2DC3" w:rsidRDefault="00241EC2" w:rsidP="00D67CA4">
      <w:pPr>
        <w:tabs>
          <w:tab w:val="left" w:pos="0"/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t xml:space="preserve">Celkové náklady na opatrenia na obnovu včelstiev v Únii predstavujú </w:t>
      </w:r>
      <w:r w:rsidR="00AB31F6" w:rsidRPr="006B2DC3">
        <w:rPr>
          <w:b/>
          <w:bCs/>
        </w:rPr>
        <w:t xml:space="preserve">sumu do výšky </w:t>
      </w:r>
      <w:r w:rsidR="00D83AD9" w:rsidRPr="006B2DC3">
        <w:rPr>
          <w:b/>
          <w:bCs/>
        </w:rPr>
        <w:t xml:space="preserve">200 </w:t>
      </w:r>
      <w:r w:rsidRPr="006B2DC3">
        <w:rPr>
          <w:b/>
          <w:bCs/>
        </w:rPr>
        <w:t>000 Eur.</w:t>
      </w:r>
    </w:p>
    <w:p w14:paraId="24FDCF8C" w14:textId="77777777" w:rsidR="00593BFA" w:rsidRPr="006B2DC3" w:rsidRDefault="00593BFA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72" w:name="_Toc531934853"/>
    </w:p>
    <w:p w14:paraId="380FF711" w14:textId="0D3D6C5B" w:rsidR="00241EC2" w:rsidRPr="006B2DC3" w:rsidRDefault="00B1086C" w:rsidP="00593BFA">
      <w:pPr>
        <w:pStyle w:val="Nadpis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73" w:name="_Toc536053676"/>
      <w:r w:rsidRPr="006B2DC3">
        <w:rPr>
          <w:rFonts w:ascii="Times New Roman" w:hAnsi="Times New Roman"/>
          <w:i w:val="0"/>
          <w:sz w:val="24"/>
          <w:szCs w:val="24"/>
        </w:rPr>
        <w:t xml:space="preserve">3.6. </w:t>
      </w:r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Spolupráca so špecializovanými </w:t>
      </w:r>
      <w:r w:rsidR="007D3B22" w:rsidRPr="006B2DC3">
        <w:rPr>
          <w:rFonts w:ascii="Times New Roman" w:hAnsi="Times New Roman"/>
          <w:i w:val="0"/>
          <w:sz w:val="24"/>
          <w:szCs w:val="24"/>
        </w:rPr>
        <w:t>orgánmi na vykonávanie</w:t>
      </w:r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 aplikovaného výskumu</w:t>
      </w:r>
      <w:bookmarkEnd w:id="73"/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 </w:t>
      </w:r>
      <w:bookmarkEnd w:id="72"/>
    </w:p>
    <w:p w14:paraId="57860C69" w14:textId="77777777" w:rsidR="007D3B22" w:rsidRPr="006B2DC3" w:rsidRDefault="007D3B22" w:rsidP="00D67CA4">
      <w:pPr>
        <w:spacing w:line="276" w:lineRule="auto"/>
      </w:pPr>
    </w:p>
    <w:p w14:paraId="4C96EBB0" w14:textId="42A72DB0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Pre ďalší vývoj vedy a výskumu na Slovensku v oblasti včelárstva je potrebné zachovať podporu národného včelárskeho výskumu na základe požiadaviek včelárskych organizácií pôsobiacich na celom území Slovenska v nasledovných oblastiach:</w:t>
      </w:r>
    </w:p>
    <w:p w14:paraId="54DCAD15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a)</w:t>
      </w:r>
      <w:r w:rsidRPr="006B2DC3">
        <w:tab/>
        <w:t xml:space="preserve">v šľachtení a ochrane genetických zdrojov autochtónnej domácej včely – </w:t>
      </w:r>
      <w:proofErr w:type="spellStart"/>
      <w:r w:rsidRPr="006B2DC3">
        <w:rPr>
          <w:i/>
        </w:rPr>
        <w:t>Apis</w:t>
      </w:r>
      <w:proofErr w:type="spellEnd"/>
      <w:r w:rsidRPr="006B2DC3">
        <w:rPr>
          <w:i/>
        </w:rPr>
        <w:t xml:space="preserve"> </w:t>
      </w:r>
      <w:proofErr w:type="spellStart"/>
      <w:r w:rsidRPr="006B2DC3">
        <w:rPr>
          <w:i/>
        </w:rPr>
        <w:t>mellifera</w:t>
      </w:r>
      <w:proofErr w:type="spellEnd"/>
      <w:r w:rsidRPr="006B2DC3">
        <w:tab/>
      </w:r>
      <w:proofErr w:type="spellStart"/>
      <w:r w:rsidRPr="006B2DC3">
        <w:rPr>
          <w:i/>
        </w:rPr>
        <w:t>carnica</w:t>
      </w:r>
      <w:proofErr w:type="spellEnd"/>
      <w:r w:rsidRPr="006B2DC3">
        <w:t xml:space="preserve"> – a podporou vedenia plemenárskej evidencie včely medonosnej,</w:t>
      </w:r>
    </w:p>
    <w:p w14:paraId="30E8D8EB" w14:textId="77777777" w:rsidR="00700AE3" w:rsidRPr="006B2DC3" w:rsidRDefault="00700AE3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b)</w:t>
      </w:r>
      <w:r w:rsidRPr="006B2DC3">
        <w:tab/>
        <w:t>v monitorovaní a výskume zdravotného stavu včiel,</w:t>
      </w:r>
    </w:p>
    <w:p w14:paraId="6FD6847D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c)</w:t>
      </w:r>
      <w:r w:rsidRPr="006B2DC3">
        <w:tab/>
      </w:r>
      <w:r w:rsidR="001B48E3" w:rsidRPr="006B2DC3">
        <w:t xml:space="preserve">vo </w:t>
      </w:r>
      <w:r w:rsidR="00700AE3" w:rsidRPr="006B2DC3">
        <w:t>vývoj</w:t>
      </w:r>
      <w:r w:rsidR="001B48E3" w:rsidRPr="006B2DC3">
        <w:t>i</w:t>
      </w:r>
      <w:r w:rsidR="00700AE3" w:rsidRPr="006B2DC3">
        <w:t xml:space="preserve"> spoľahlivých ošetrovacích metód vo včelstvách, </w:t>
      </w:r>
    </w:p>
    <w:p w14:paraId="13A59671" w14:textId="77777777" w:rsidR="00241EC2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d)</w:t>
      </w:r>
      <w:r w:rsidRPr="006B2DC3">
        <w:tab/>
        <w:t xml:space="preserve">v </w:t>
      </w:r>
      <w:r w:rsidR="00700AE3" w:rsidRPr="006B2DC3">
        <w:t>laboratórnych analýzach kvalitatívnej charakteristik</w:t>
      </w:r>
      <w:r w:rsidR="001B48E3" w:rsidRPr="006B2DC3">
        <w:t>y</w:t>
      </w:r>
      <w:r w:rsidR="00700AE3" w:rsidRPr="006B2DC3">
        <w:t xml:space="preserve"> včelích produktov,</w:t>
      </w:r>
    </w:p>
    <w:p w14:paraId="5289173C" w14:textId="77777777" w:rsidR="00700AE3" w:rsidRPr="006B2DC3" w:rsidRDefault="00700AE3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e)</w:t>
      </w:r>
      <w:r w:rsidRPr="006B2DC3">
        <w:tab/>
        <w:t>v </w:t>
      </w:r>
      <w:proofErr w:type="spellStart"/>
      <w:r w:rsidRPr="006B2DC3">
        <w:t>apiterapii</w:t>
      </w:r>
      <w:proofErr w:type="spellEnd"/>
      <w:r w:rsidRPr="006B2DC3">
        <w:t xml:space="preserve">, </w:t>
      </w:r>
    </w:p>
    <w:p w14:paraId="704D3CC0" w14:textId="77777777" w:rsidR="00241EC2" w:rsidRPr="006B2DC3" w:rsidRDefault="00700AE3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f</w:t>
      </w:r>
      <w:r w:rsidR="00241EC2" w:rsidRPr="006B2DC3">
        <w:t>)</w:t>
      </w:r>
      <w:r w:rsidR="00241EC2" w:rsidRPr="006B2DC3">
        <w:tab/>
      </w:r>
      <w:r w:rsidRPr="006B2DC3">
        <w:t xml:space="preserve">zvyšovania </w:t>
      </w:r>
      <w:r w:rsidR="00241EC2" w:rsidRPr="006B2DC3">
        <w:t>úrod poľnohospodárskych plodín</w:t>
      </w:r>
      <w:r w:rsidRPr="006B2DC3">
        <w:t xml:space="preserve"> na základe </w:t>
      </w:r>
      <w:proofErr w:type="spellStart"/>
      <w:r w:rsidRPr="006B2DC3">
        <w:t>opeľovacej</w:t>
      </w:r>
      <w:proofErr w:type="spellEnd"/>
      <w:r w:rsidRPr="006B2DC3">
        <w:t xml:space="preserve"> činnosti včiel,</w:t>
      </w:r>
      <w:r w:rsidR="00241EC2" w:rsidRPr="006B2DC3">
        <w:t xml:space="preserve"> </w:t>
      </w:r>
    </w:p>
    <w:p w14:paraId="5E20776D" w14:textId="527D5A74" w:rsidR="00241EC2" w:rsidRPr="006B2DC3" w:rsidRDefault="00700AE3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g</w:t>
      </w:r>
      <w:r w:rsidR="00241EC2" w:rsidRPr="006B2DC3">
        <w:t>)</w:t>
      </w:r>
      <w:r w:rsidR="00241EC2" w:rsidRPr="006B2DC3">
        <w:tab/>
        <w:t xml:space="preserve">v hľadaní alternatívnych </w:t>
      </w:r>
      <w:r w:rsidRPr="006B2DC3">
        <w:t xml:space="preserve">postupov boja </w:t>
      </w:r>
      <w:r w:rsidR="00241EC2" w:rsidRPr="006B2DC3">
        <w:t xml:space="preserve">proti </w:t>
      </w:r>
      <w:proofErr w:type="spellStart"/>
      <w:r w:rsidRPr="006B2DC3">
        <w:t>klieštikovi</w:t>
      </w:r>
      <w:proofErr w:type="spellEnd"/>
      <w:r w:rsidRPr="006B2DC3">
        <w:t xml:space="preserve"> </w:t>
      </w:r>
      <w:proofErr w:type="spellStart"/>
      <w:r w:rsidR="00D51B8D" w:rsidRPr="006B2DC3">
        <w:rPr>
          <w:i/>
        </w:rPr>
        <w:t>V</w:t>
      </w:r>
      <w:r w:rsidR="007D3B22" w:rsidRPr="006B2DC3">
        <w:rPr>
          <w:i/>
        </w:rPr>
        <w:t>arroa</w:t>
      </w:r>
      <w:proofErr w:type="spellEnd"/>
      <w:r w:rsidR="007D3B22" w:rsidRPr="006B2DC3">
        <w:rPr>
          <w:i/>
        </w:rPr>
        <w:t xml:space="preserve"> </w:t>
      </w:r>
      <w:proofErr w:type="spellStart"/>
      <w:r w:rsidR="007D3B22" w:rsidRPr="006B2DC3">
        <w:rPr>
          <w:i/>
        </w:rPr>
        <w:t>destructor</w:t>
      </w:r>
      <w:proofErr w:type="spellEnd"/>
      <w:r w:rsidR="007D3B22" w:rsidRPr="006B2DC3">
        <w:t xml:space="preserve"> </w:t>
      </w:r>
      <w:r w:rsidRPr="006B2DC3">
        <w:t xml:space="preserve">a ostatným patogénom a škodcom včelstiev,  </w:t>
      </w:r>
    </w:p>
    <w:p w14:paraId="1E927D2C" w14:textId="77777777" w:rsidR="00241EC2" w:rsidRPr="006B2DC3" w:rsidRDefault="00700AE3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h</w:t>
      </w:r>
      <w:r w:rsidR="00241EC2" w:rsidRPr="006B2DC3">
        <w:t>)</w:t>
      </w:r>
      <w:r w:rsidR="00241EC2" w:rsidRPr="006B2DC3">
        <w:tab/>
        <w:t>v monitoringu včelej pastvy na Slovensku</w:t>
      </w:r>
      <w:r w:rsidRPr="006B2DC3">
        <w:t>,</w:t>
      </w:r>
    </w:p>
    <w:p w14:paraId="74D8BC06" w14:textId="77777777" w:rsidR="00700AE3" w:rsidRPr="006B2DC3" w:rsidRDefault="00700AE3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  <w:r w:rsidRPr="006B2DC3">
        <w:t>i)</w:t>
      </w:r>
      <w:r w:rsidRPr="006B2DC3">
        <w:tab/>
        <w:t>v monitoringu vplyvu pesticídov a iných kontaminantov na vitalitu a úmrtie včelstiev.</w:t>
      </w:r>
    </w:p>
    <w:p w14:paraId="653D86E0" w14:textId="77777777" w:rsidR="00722E10" w:rsidRPr="006B2DC3" w:rsidRDefault="00722E10" w:rsidP="00D67CA4">
      <w:pPr>
        <w:tabs>
          <w:tab w:val="left" w:pos="346"/>
        </w:tabs>
        <w:autoSpaceDE w:val="0"/>
        <w:spacing w:line="276" w:lineRule="auto"/>
        <w:ind w:left="345" w:hanging="345"/>
        <w:jc w:val="both"/>
      </w:pPr>
    </w:p>
    <w:p w14:paraId="39B2377A" w14:textId="1EF97381" w:rsidR="000D3FEB" w:rsidRPr="006B2DC3" w:rsidRDefault="00722E10" w:rsidP="00722E10">
      <w:pPr>
        <w:jc w:val="both"/>
      </w:pPr>
      <w:r w:rsidRPr="006B2DC3">
        <w:t>O</w:t>
      </w:r>
      <w:r w:rsidR="009F087F" w:rsidRPr="006B2DC3">
        <w:t xml:space="preserve"> podporu </w:t>
      </w:r>
      <w:r w:rsidRPr="006B2DC3">
        <w:t xml:space="preserve">na výskum </w:t>
      </w:r>
      <w:r w:rsidR="009F087F" w:rsidRPr="006B2DC3">
        <w:t xml:space="preserve">môže požiadať </w:t>
      </w:r>
      <w:r w:rsidRPr="006B2DC3">
        <w:t xml:space="preserve">len </w:t>
      </w:r>
      <w:r w:rsidR="009F087F" w:rsidRPr="006B2DC3">
        <w:t>organizácia, ktorá sa za</w:t>
      </w:r>
      <w:r w:rsidRPr="006B2DC3">
        <w:t xml:space="preserve">oberá výskumom a spĺňa kritérium uverejnenia </w:t>
      </w:r>
      <w:r w:rsidR="009F087F" w:rsidRPr="006B2DC3">
        <w:t xml:space="preserve">aspoň </w:t>
      </w:r>
      <w:r w:rsidRPr="006B2DC3">
        <w:t>dvoch prác</w:t>
      </w:r>
      <w:r w:rsidR="009F087F" w:rsidRPr="006B2DC3">
        <w:t xml:space="preserve"> </w:t>
      </w:r>
      <w:r w:rsidRPr="006B2DC3">
        <w:t>počas dvojročného obdobia</w:t>
      </w:r>
      <w:r w:rsidR="009F087F" w:rsidRPr="006B2DC3">
        <w:t xml:space="preserve"> v systéme SCOPUS</w:t>
      </w:r>
      <w:r w:rsidRPr="006B2DC3">
        <w:t xml:space="preserve"> (Multidisciplinárna </w:t>
      </w:r>
      <w:r w:rsidRPr="006B2DC3">
        <w:lastRenderedPageBreak/>
        <w:t>bibliografická, citačná a abstraktová databáza).</w:t>
      </w:r>
    </w:p>
    <w:p w14:paraId="62D0DEC6" w14:textId="77777777" w:rsidR="00722E10" w:rsidRPr="006B2DC3" w:rsidRDefault="00722E10" w:rsidP="00722E10">
      <w:pPr>
        <w:jc w:val="both"/>
      </w:pPr>
    </w:p>
    <w:p w14:paraId="0507228F" w14:textId="30C1064E" w:rsidR="000D3FEB" w:rsidRPr="006B2DC3" w:rsidRDefault="00241EC2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t xml:space="preserve">Celkové náklady na spoluprácu so špecializovanými inštitúciami na implementáciu aplikovaného výskumu v oblasti včelárstva a včelích produktov predstavujú </w:t>
      </w:r>
      <w:r w:rsidR="00AB31F6" w:rsidRPr="006B2DC3">
        <w:rPr>
          <w:b/>
          <w:bCs/>
        </w:rPr>
        <w:t xml:space="preserve">sumu do výšky </w:t>
      </w:r>
      <w:r w:rsidR="00AB31F6" w:rsidRPr="006B2DC3">
        <w:rPr>
          <w:b/>
          <w:bCs/>
        </w:rPr>
        <w:br/>
      </w:r>
      <w:r w:rsidR="00D83AD9" w:rsidRPr="006B2DC3">
        <w:rPr>
          <w:b/>
          <w:bCs/>
        </w:rPr>
        <w:t xml:space="preserve">30 </w:t>
      </w:r>
      <w:r w:rsidRPr="006B2DC3">
        <w:rPr>
          <w:b/>
          <w:bCs/>
        </w:rPr>
        <w:t>000 Eur.</w:t>
      </w:r>
    </w:p>
    <w:p w14:paraId="7DC57640" w14:textId="77777777" w:rsidR="000D3FEB" w:rsidRPr="006B2DC3" w:rsidRDefault="000D3FEB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</w:p>
    <w:p w14:paraId="605A6413" w14:textId="77777777" w:rsidR="00241EC2" w:rsidRPr="006B2DC3" w:rsidRDefault="00241EC2" w:rsidP="00D67CA4">
      <w:pPr>
        <w:pStyle w:val="Nadpis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74" w:name="_Toc531934854"/>
      <w:bookmarkStart w:id="75" w:name="_Toc536053677"/>
      <w:r w:rsidRPr="006B2DC3">
        <w:rPr>
          <w:rFonts w:ascii="Times New Roman" w:hAnsi="Times New Roman"/>
          <w:sz w:val="24"/>
          <w:szCs w:val="24"/>
        </w:rPr>
        <w:t>4. Plán výdavkov a financovania opatrení  NP</w:t>
      </w:r>
      <w:bookmarkEnd w:id="74"/>
      <w:bookmarkEnd w:id="75"/>
    </w:p>
    <w:p w14:paraId="06BE0E9D" w14:textId="77777777" w:rsidR="000D3FEB" w:rsidRPr="006B2DC3" w:rsidRDefault="000D3FEB" w:rsidP="00D67CA4">
      <w:pPr>
        <w:spacing w:line="276" w:lineRule="auto"/>
      </w:pPr>
    </w:p>
    <w:tbl>
      <w:tblPr>
        <w:tblW w:w="0" w:type="auto"/>
        <w:tblInd w:w="151" w:type="dxa"/>
        <w:tblLayout w:type="fixed"/>
        <w:tblLook w:val="0000" w:firstRow="0" w:lastRow="0" w:firstColumn="0" w:lastColumn="0" w:noHBand="0" w:noVBand="0"/>
      </w:tblPr>
      <w:tblGrid>
        <w:gridCol w:w="4493"/>
        <w:gridCol w:w="1701"/>
        <w:gridCol w:w="1701"/>
        <w:gridCol w:w="1701"/>
      </w:tblGrid>
      <w:tr w:rsidR="00504D36" w:rsidRPr="006B2DC3" w14:paraId="2D512C15" w14:textId="77777777" w:rsidTr="00DB4CF1">
        <w:trPr>
          <w:trHeight w:val="51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34B1E" w14:textId="77777777" w:rsidR="00241EC2" w:rsidRPr="006B2DC3" w:rsidRDefault="001B48E3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n</w:t>
            </w:r>
            <w:r w:rsidR="00241EC2" w:rsidRPr="006B2DC3">
              <w:rPr>
                <w:b/>
                <w:bCs/>
              </w:rPr>
              <w:t>ázov opatrení</w:t>
            </w:r>
            <w:r w:rsidRPr="006B2DC3">
              <w:rPr>
                <w:b/>
                <w:bCs/>
              </w:rPr>
              <w:t>/obdobie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58C92" w14:textId="77777777" w:rsidR="00241EC2" w:rsidRPr="006B2DC3" w:rsidRDefault="001B48E3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2019/2020 /</w:t>
            </w:r>
            <w:r w:rsidR="00241EC2" w:rsidRPr="006B2DC3">
              <w:rPr>
                <w:b/>
                <w:bCs/>
              </w:rPr>
              <w:t>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EB29A" w14:textId="77777777" w:rsidR="00241EC2" w:rsidRPr="006B2DC3" w:rsidRDefault="001B48E3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2020/2021 /</w:t>
            </w:r>
            <w:r w:rsidR="00241EC2" w:rsidRPr="006B2DC3">
              <w:rPr>
                <w:b/>
                <w:bCs/>
              </w:rPr>
              <w:t>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978F" w14:textId="77777777" w:rsidR="00241EC2" w:rsidRPr="006B2DC3" w:rsidRDefault="001B48E3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2021/2022 /</w:t>
            </w:r>
            <w:r w:rsidR="00241EC2" w:rsidRPr="006B2DC3">
              <w:rPr>
                <w:b/>
                <w:bCs/>
              </w:rPr>
              <w:t>Eur</w:t>
            </w:r>
          </w:p>
        </w:tc>
      </w:tr>
      <w:tr w:rsidR="00504D36" w:rsidRPr="006B2DC3" w14:paraId="67D9EA69" w14:textId="77777777" w:rsidTr="00DB4CF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4E105" w14:textId="77777777" w:rsidR="00241EC2" w:rsidRPr="006B2DC3" w:rsidRDefault="00241EC2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>technická pomoc včelárom a včelárskym združeniam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949EB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890 000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592B0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890 000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4D5E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890 000</w:t>
            </w:r>
          </w:p>
        </w:tc>
      </w:tr>
      <w:tr w:rsidR="00504D36" w:rsidRPr="006B2DC3" w14:paraId="01BF6A74" w14:textId="77777777" w:rsidTr="00DB4CF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2A120" w14:textId="77777777" w:rsidR="00241EC2" w:rsidRPr="006B2DC3" w:rsidRDefault="000D3FEB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boj proti škodcom a chorobám včelstiev, predovšetkým </w:t>
            </w:r>
            <w:proofErr w:type="spellStart"/>
            <w:r w:rsidRPr="006B2DC3">
              <w:rPr>
                <w:bCs/>
              </w:rPr>
              <w:t>varroáze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C2071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56465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4C42" w14:textId="77777777" w:rsidR="00241EC2" w:rsidRPr="006B2DC3" w:rsidRDefault="000D3FEB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241EC2" w:rsidRPr="006B2DC3">
              <w:rPr>
                <w:bCs/>
              </w:rPr>
              <w:t>700 000</w:t>
            </w:r>
          </w:p>
        </w:tc>
      </w:tr>
      <w:tr w:rsidR="00504D36" w:rsidRPr="006B2DC3" w14:paraId="25A49929" w14:textId="77777777" w:rsidTr="00DB4CF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39BE4" w14:textId="77777777" w:rsidR="00241EC2" w:rsidRPr="006B2DC3" w:rsidRDefault="00241EC2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>racionalizácia sezónneho presunu včelstiev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032B4" w14:textId="4A36B577" w:rsidR="00241EC2" w:rsidRPr="006B2DC3" w:rsidRDefault="000D3FEB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9711E5" w:rsidRPr="006B2DC3">
              <w:rPr>
                <w:bCs/>
              </w:rPr>
              <w:t xml:space="preserve">120 </w:t>
            </w:r>
            <w:r w:rsidR="00241EC2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5E8B4" w14:textId="781BA4C4" w:rsidR="00241EC2" w:rsidRPr="006B2DC3" w:rsidRDefault="000D3FEB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</w:t>
            </w:r>
            <w:r w:rsidR="009711E5" w:rsidRPr="006B2DC3">
              <w:rPr>
                <w:bCs/>
              </w:rPr>
              <w:t xml:space="preserve">120 </w:t>
            </w:r>
            <w:r w:rsidR="00241EC2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F58B" w14:textId="578CE984" w:rsidR="00241EC2" w:rsidRPr="006B2DC3" w:rsidRDefault="000D3FEB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</w:t>
            </w:r>
            <w:r w:rsidR="009711E5" w:rsidRPr="006B2DC3">
              <w:rPr>
                <w:bCs/>
              </w:rPr>
              <w:t xml:space="preserve">120 </w:t>
            </w:r>
            <w:r w:rsidR="00241EC2" w:rsidRPr="006B2DC3">
              <w:rPr>
                <w:bCs/>
              </w:rPr>
              <w:t>000</w:t>
            </w:r>
          </w:p>
        </w:tc>
      </w:tr>
      <w:tr w:rsidR="00504D36" w:rsidRPr="006B2DC3" w14:paraId="73CC1363" w14:textId="77777777" w:rsidTr="00DB4CF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6E32" w14:textId="77777777" w:rsidR="00241EC2" w:rsidRPr="006B2DC3" w:rsidRDefault="000D3FEB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>Opatrenia na podporu laboratórií na analýzu včelárskych výrobkov s cieľom pomôcť včelárom uvádzať výrobky na trh a zvyšovať ich hodnotu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445C2" w14:textId="77777777" w:rsidR="00241EC2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70 000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51C42" w14:textId="77777777" w:rsidR="00241EC2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70 000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08B0" w14:textId="77777777" w:rsidR="00241EC2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70 000</w:t>
            </w:r>
          </w:p>
        </w:tc>
      </w:tr>
      <w:tr w:rsidR="00504D36" w:rsidRPr="006B2DC3" w14:paraId="1E943A7F" w14:textId="77777777" w:rsidTr="00DB4CF1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0B9CB" w14:textId="77777777" w:rsidR="00241EC2" w:rsidRPr="006B2DC3" w:rsidRDefault="00241EC2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>opatrenia na podporu obnovovania včelstiev v Únii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49243" w14:textId="63BC4BC1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9711E5" w:rsidRPr="006B2DC3">
              <w:rPr>
                <w:bCs/>
              </w:rPr>
              <w:t xml:space="preserve">200 </w:t>
            </w:r>
            <w:r w:rsidR="00241EC2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BF55F" w14:textId="65167BEB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</w:t>
            </w:r>
            <w:r w:rsidR="009711E5" w:rsidRPr="006B2DC3">
              <w:rPr>
                <w:bCs/>
              </w:rPr>
              <w:t xml:space="preserve">200 </w:t>
            </w:r>
            <w:r w:rsidR="00B7203A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1FF7" w14:textId="41833948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> </w:t>
            </w:r>
            <w:r w:rsidR="009711E5" w:rsidRPr="006B2DC3">
              <w:rPr>
                <w:bCs/>
              </w:rPr>
              <w:t xml:space="preserve">200 </w:t>
            </w:r>
            <w:r w:rsidR="00B7203A" w:rsidRPr="006B2DC3">
              <w:rPr>
                <w:bCs/>
              </w:rPr>
              <w:t>000</w:t>
            </w:r>
          </w:p>
        </w:tc>
      </w:tr>
      <w:tr w:rsidR="00504D36" w:rsidRPr="006B2DC3" w14:paraId="0A7C992B" w14:textId="77777777" w:rsidTr="00DB4CF1">
        <w:trPr>
          <w:trHeight w:val="177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94E60A" w14:textId="77777777" w:rsidR="00241EC2" w:rsidRPr="006B2DC3" w:rsidRDefault="00241EC2" w:rsidP="00D67CA4">
            <w:pPr>
              <w:numPr>
                <w:ilvl w:val="0"/>
                <w:numId w:val="4"/>
              </w:numPr>
              <w:autoSpaceDE w:val="0"/>
              <w:snapToGrid w:val="0"/>
              <w:spacing w:line="276" w:lineRule="auto"/>
              <w:ind w:left="275" w:hanging="219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spolupráca so špecializovanými </w:t>
            </w:r>
            <w:r w:rsidR="000D3FEB" w:rsidRPr="006B2DC3">
              <w:rPr>
                <w:bCs/>
              </w:rPr>
              <w:t>orgánmi na vykonávanie</w:t>
            </w:r>
            <w:r w:rsidRPr="006B2DC3">
              <w:rPr>
                <w:bCs/>
              </w:rPr>
              <w:t xml:space="preserve"> aplikovaného výskumu v oblasti </w:t>
            </w:r>
            <w:r w:rsidR="000D3FEB" w:rsidRPr="006B2DC3">
              <w:rPr>
                <w:bCs/>
              </w:rPr>
              <w:t>chovu včiel a včelárskych výrobkov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49E78B" w14:textId="4E3A533F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9711E5" w:rsidRPr="006B2DC3">
              <w:rPr>
                <w:bCs/>
              </w:rPr>
              <w:t xml:space="preserve">30 </w:t>
            </w:r>
            <w:r w:rsidR="00241EC2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C44BE80" w14:textId="2A1BD510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 xml:space="preserve">do </w:t>
            </w:r>
            <w:r w:rsidR="009711E5" w:rsidRPr="006B2DC3">
              <w:rPr>
                <w:bCs/>
              </w:rPr>
              <w:t xml:space="preserve">30 </w:t>
            </w:r>
            <w:r w:rsidR="00B7203A" w:rsidRPr="006B2DC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D09C5" w14:textId="367902A1" w:rsidR="00241EC2" w:rsidRPr="006B2DC3" w:rsidRDefault="004913C5" w:rsidP="009711E5">
            <w:pPr>
              <w:autoSpaceDE w:val="0"/>
              <w:snapToGrid w:val="0"/>
              <w:spacing w:line="276" w:lineRule="auto"/>
              <w:jc w:val="center"/>
              <w:rPr>
                <w:bCs/>
              </w:rPr>
            </w:pPr>
            <w:r w:rsidRPr="006B2DC3">
              <w:rPr>
                <w:bCs/>
              </w:rPr>
              <w:t>do</w:t>
            </w:r>
            <w:r w:rsidR="00241EC2" w:rsidRPr="006B2DC3">
              <w:rPr>
                <w:bCs/>
              </w:rPr>
              <w:t xml:space="preserve"> </w:t>
            </w:r>
            <w:r w:rsidR="009711E5" w:rsidRPr="006B2DC3">
              <w:rPr>
                <w:bCs/>
              </w:rPr>
              <w:t xml:space="preserve">30 </w:t>
            </w:r>
            <w:r w:rsidR="00B7203A" w:rsidRPr="006B2DC3">
              <w:rPr>
                <w:bCs/>
              </w:rPr>
              <w:t>000</w:t>
            </w:r>
          </w:p>
        </w:tc>
      </w:tr>
      <w:tr w:rsidR="004913C5" w:rsidRPr="006B2DC3" w14:paraId="56415552" w14:textId="77777777" w:rsidTr="00087173">
        <w:trPr>
          <w:trHeight w:val="68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CEDA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Celková sumu programu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5EEF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do 2 010 000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EB337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2 010 000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2E40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2 010 000</w:t>
            </w:r>
          </w:p>
        </w:tc>
      </w:tr>
      <w:tr w:rsidR="004913C5" w:rsidRPr="006B2DC3" w14:paraId="777B4A92" w14:textId="77777777" w:rsidTr="00087173">
        <w:trPr>
          <w:trHeight w:val="68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2FF3C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Výdavky z rozpočtu MPRV 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66F7A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do 1 005 000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F4428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1 005 000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8C25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1 005 000</w:t>
            </w:r>
          </w:p>
        </w:tc>
      </w:tr>
      <w:tr w:rsidR="004913C5" w:rsidRPr="006B2DC3" w14:paraId="3D794D77" w14:textId="77777777" w:rsidTr="00087173">
        <w:trPr>
          <w:trHeight w:val="680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8A8CB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 xml:space="preserve">50 % </w:t>
            </w:r>
            <w:proofErr w:type="spellStart"/>
            <w:r w:rsidRPr="006B2DC3">
              <w:rPr>
                <w:b/>
                <w:bCs/>
              </w:rPr>
              <w:t>kofinancovanie</w:t>
            </w:r>
            <w:proofErr w:type="spellEnd"/>
            <w:r w:rsidRPr="006B2DC3">
              <w:rPr>
                <w:b/>
                <w:bCs/>
              </w:rPr>
              <w:t xml:space="preserve"> z EÚ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04100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  <w:bCs/>
              </w:rPr>
              <w:t>do 1 005 000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A5AE4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1 005 000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B804" w14:textId="77777777" w:rsidR="004913C5" w:rsidRPr="006B2DC3" w:rsidRDefault="004913C5" w:rsidP="00D67CA4">
            <w:pPr>
              <w:autoSpaceDE w:val="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B2DC3">
              <w:rPr>
                <w:b/>
              </w:rPr>
              <w:t>do 1 005 000</w:t>
            </w:r>
          </w:p>
        </w:tc>
      </w:tr>
    </w:tbl>
    <w:p w14:paraId="719DAA2A" w14:textId="77777777" w:rsidR="00B1086C" w:rsidRPr="006B2DC3" w:rsidRDefault="00C60897" w:rsidP="00D67CA4">
      <w:pPr>
        <w:pStyle w:val="Nadpis1"/>
        <w:spacing w:before="0" w:after="0" w:line="276" w:lineRule="auto"/>
        <w:rPr>
          <w:rFonts w:ascii="Times New Roman" w:hAnsi="Times New Roman"/>
          <w:b w:val="0"/>
          <w:i/>
          <w:sz w:val="24"/>
          <w:szCs w:val="24"/>
        </w:rPr>
      </w:pPr>
      <w:bookmarkStart w:id="76" w:name="_Toc531934855"/>
      <w:bookmarkStart w:id="77" w:name="_Toc531953396"/>
      <w:bookmarkStart w:id="78" w:name="_Toc536053678"/>
      <w:r w:rsidRPr="006B2DC3">
        <w:rPr>
          <w:rFonts w:ascii="Times New Roman" w:hAnsi="Times New Roman"/>
          <w:b w:val="0"/>
          <w:bCs w:val="0"/>
          <w:i/>
          <w:sz w:val="24"/>
          <w:szCs w:val="24"/>
        </w:rPr>
        <w:t>*</w:t>
      </w:r>
      <w:r w:rsidRPr="006B2DC3">
        <w:rPr>
          <w:rFonts w:ascii="Times New Roman" w:hAnsi="Times New Roman"/>
          <w:b w:val="0"/>
          <w:i/>
          <w:sz w:val="24"/>
          <w:szCs w:val="24"/>
        </w:rPr>
        <w:t xml:space="preserve"> resp. podľa financií, ktoré budú pridelené pre SR podľa vykonávacieho rozhodnutia EK</w:t>
      </w:r>
      <w:bookmarkEnd w:id="76"/>
      <w:bookmarkEnd w:id="77"/>
      <w:bookmarkEnd w:id="78"/>
    </w:p>
    <w:p w14:paraId="48960897" w14:textId="77777777" w:rsidR="00D175CF" w:rsidRPr="006B2DC3" w:rsidRDefault="00D175CF" w:rsidP="00D67CA4">
      <w:pPr>
        <w:widowControl/>
        <w:suppressAutoHyphens w:val="0"/>
        <w:spacing w:line="276" w:lineRule="auto"/>
        <w:rPr>
          <w:rFonts w:eastAsia="Times New Roman"/>
          <w:b/>
          <w:bCs/>
          <w:kern w:val="32"/>
        </w:rPr>
      </w:pPr>
      <w:r w:rsidRPr="006B2DC3">
        <w:br w:type="page"/>
      </w:r>
    </w:p>
    <w:p w14:paraId="3ED46218" w14:textId="77777777" w:rsidR="00241EC2" w:rsidRPr="006B2DC3" w:rsidRDefault="00241EC2" w:rsidP="00D67CA4">
      <w:pPr>
        <w:pStyle w:val="Nadpis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79" w:name="_Toc531934856"/>
      <w:bookmarkStart w:id="80" w:name="_Toc536053679"/>
      <w:r w:rsidRPr="006B2DC3">
        <w:rPr>
          <w:rFonts w:ascii="Times New Roman" w:hAnsi="Times New Roman"/>
          <w:sz w:val="24"/>
          <w:szCs w:val="24"/>
        </w:rPr>
        <w:lastRenderedPageBreak/>
        <w:t>5. Súvisiace právne predpisy</w:t>
      </w:r>
      <w:bookmarkEnd w:id="79"/>
      <w:r w:rsidR="00086EB7" w:rsidRPr="006B2DC3">
        <w:rPr>
          <w:rFonts w:ascii="Times New Roman" w:hAnsi="Times New Roman"/>
          <w:sz w:val="24"/>
          <w:szCs w:val="24"/>
        </w:rPr>
        <w:t xml:space="preserve"> a programy</w:t>
      </w:r>
      <w:bookmarkEnd w:id="80"/>
    </w:p>
    <w:p w14:paraId="74C4195E" w14:textId="77777777" w:rsidR="00B1086C" w:rsidRPr="006B2DC3" w:rsidRDefault="00B1086C" w:rsidP="00D67CA4">
      <w:pPr>
        <w:spacing w:line="276" w:lineRule="auto"/>
      </w:pPr>
    </w:p>
    <w:p w14:paraId="220E2582" w14:textId="34D1AA61" w:rsidR="00241EC2" w:rsidRPr="006B2DC3" w:rsidRDefault="00D75042" w:rsidP="00D67CA4">
      <w:pPr>
        <w:autoSpaceDE w:val="0"/>
        <w:spacing w:line="276" w:lineRule="auto"/>
        <w:jc w:val="both"/>
      </w:pPr>
      <w:r>
        <w:rPr>
          <w:bCs/>
        </w:rPr>
        <w:t>Zákon č. </w:t>
      </w:r>
      <w:r w:rsidR="00593BFA" w:rsidRPr="006B2DC3">
        <w:rPr>
          <w:bCs/>
        </w:rPr>
        <w:t>194/1998</w:t>
      </w:r>
      <w:r>
        <w:rPr>
          <w:bCs/>
        </w:rPr>
        <w:t> Z. </w:t>
      </w:r>
      <w:r w:rsidR="00241EC2" w:rsidRPr="006B2DC3">
        <w:rPr>
          <w:bCs/>
        </w:rPr>
        <w:t>z</w:t>
      </w:r>
      <w:r w:rsidR="00241EC2" w:rsidRPr="006B2DC3">
        <w:t>. o šľachtení a plemenitbe hospodárskych zvierat a o zmene a  doplnení zákona č.</w:t>
      </w:r>
      <w:r>
        <w:t> 455/1991 </w:t>
      </w:r>
      <w:r w:rsidR="00241EC2" w:rsidRPr="006B2DC3">
        <w:t xml:space="preserve">Zb. o živnostenskom podnikaní (živnostenský zákon) v znení </w:t>
      </w:r>
      <w:r w:rsidR="009E6DF4" w:rsidRPr="006B2DC3">
        <w:t>neskorších predpisov</w:t>
      </w:r>
      <w:r w:rsidR="00241EC2" w:rsidRPr="006B2DC3">
        <w:t xml:space="preserve"> </w:t>
      </w:r>
    </w:p>
    <w:p w14:paraId="13C1B788" w14:textId="6C59CD09" w:rsidR="00241EC2" w:rsidRPr="006B2DC3" w:rsidRDefault="00D75042" w:rsidP="00D67CA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Zákon č. </w:t>
      </w:r>
      <w:r w:rsidR="00593BFA" w:rsidRPr="006B2DC3">
        <w:t>39/2007 </w:t>
      </w:r>
      <w:r w:rsidR="009E6DF4" w:rsidRPr="006B2DC3">
        <w:t>Z. z. o veterinárnej starostlivosti v znení neskorších predpisov</w:t>
      </w:r>
      <w:r w:rsidR="009E6DF4" w:rsidRPr="006B2DC3">
        <w:rPr>
          <w:bCs/>
        </w:rPr>
        <w:t xml:space="preserve"> </w:t>
      </w:r>
    </w:p>
    <w:p w14:paraId="09AAA4F1" w14:textId="77777777" w:rsidR="00241EC2" w:rsidRPr="006B2DC3" w:rsidRDefault="00241EC2" w:rsidP="00D67CA4">
      <w:pPr>
        <w:spacing w:line="276" w:lineRule="auto"/>
        <w:jc w:val="both"/>
      </w:pPr>
      <w:r w:rsidRPr="006B2DC3">
        <w:rPr>
          <w:bCs/>
        </w:rPr>
        <w:t>Zákon č.</w:t>
      </w:r>
      <w:r w:rsidR="00593BFA" w:rsidRPr="006B2DC3">
        <w:rPr>
          <w:bCs/>
        </w:rPr>
        <w:t> </w:t>
      </w:r>
      <w:r w:rsidR="00731C2B" w:rsidRPr="006B2DC3">
        <w:rPr>
          <w:bCs/>
        </w:rPr>
        <w:t>357/2015</w:t>
      </w:r>
      <w:r w:rsidR="00593BFA" w:rsidRPr="006B2DC3">
        <w:t> </w:t>
      </w:r>
      <w:r w:rsidR="00593BFA" w:rsidRPr="006B2DC3">
        <w:rPr>
          <w:bCs/>
        </w:rPr>
        <w:t>Z. </w:t>
      </w:r>
      <w:r w:rsidRPr="006B2DC3">
        <w:rPr>
          <w:bCs/>
        </w:rPr>
        <w:t>z.</w:t>
      </w:r>
      <w:r w:rsidRPr="006B2DC3">
        <w:t xml:space="preserve"> o finančnej kontrole a audite a o zmene a doplnení niektorých zákonov</w:t>
      </w:r>
      <w:r w:rsidR="009E6DF4" w:rsidRPr="006B2DC3">
        <w:t xml:space="preserve"> </w:t>
      </w:r>
      <w:r w:rsidR="00F017A6" w:rsidRPr="006B2DC3">
        <w:br/>
      </w:r>
      <w:r w:rsidR="009E6DF4" w:rsidRPr="006B2DC3">
        <w:t>v znení neskorších predpisov</w:t>
      </w:r>
    </w:p>
    <w:p w14:paraId="72865E6E" w14:textId="77777777" w:rsidR="00241EC2" w:rsidRPr="006B2DC3" w:rsidRDefault="00593BFA" w:rsidP="00D67CA4">
      <w:pPr>
        <w:spacing w:line="276" w:lineRule="auto"/>
        <w:jc w:val="both"/>
      </w:pPr>
      <w:r w:rsidRPr="006B2DC3">
        <w:rPr>
          <w:bCs/>
        </w:rPr>
        <w:t>Zákon č. 543/2007 Z. </w:t>
      </w:r>
      <w:r w:rsidR="00241EC2" w:rsidRPr="006B2DC3">
        <w:rPr>
          <w:bCs/>
        </w:rPr>
        <w:t>z</w:t>
      </w:r>
      <w:r w:rsidR="00241EC2" w:rsidRPr="006B2DC3">
        <w:t xml:space="preserve">. o pôsobnosti orgánov štátnej správy pri poskytovaní podpory </w:t>
      </w:r>
      <w:r w:rsidR="00241EC2" w:rsidRPr="006B2DC3">
        <w:br/>
        <w:t xml:space="preserve">v pôdohospodárstve a rozvoji vidieka v znení </w:t>
      </w:r>
      <w:r w:rsidR="009E6DF4" w:rsidRPr="006B2DC3">
        <w:t xml:space="preserve">neskorších </w:t>
      </w:r>
      <w:r w:rsidR="00241EC2" w:rsidRPr="006B2DC3">
        <w:t>predpisov.</w:t>
      </w:r>
    </w:p>
    <w:p w14:paraId="72C45CEF" w14:textId="355291FC" w:rsidR="00B073AD" w:rsidRPr="006B2DC3" w:rsidRDefault="00D75042" w:rsidP="00D67CA4">
      <w:pPr>
        <w:spacing w:line="276" w:lineRule="auto"/>
        <w:jc w:val="both"/>
      </w:pPr>
      <w:r>
        <w:rPr>
          <w:bCs/>
          <w:color w:val="000000"/>
          <w:shd w:val="clear" w:color="auto" w:fill="FFFFFF"/>
        </w:rPr>
        <w:t>Zákon č. </w:t>
      </w:r>
      <w:r w:rsidR="00B073AD" w:rsidRPr="006B2DC3">
        <w:rPr>
          <w:bCs/>
          <w:color w:val="000000"/>
          <w:shd w:val="clear" w:color="auto" w:fill="FFFFFF"/>
        </w:rPr>
        <w:t>280/2017</w:t>
      </w:r>
      <w:r>
        <w:rPr>
          <w:bCs/>
          <w:color w:val="000000"/>
          <w:shd w:val="clear" w:color="auto" w:fill="FFFFFF"/>
        </w:rPr>
        <w:t> </w:t>
      </w:r>
      <w:r w:rsidR="00B073AD" w:rsidRPr="006B2DC3">
        <w:rPr>
          <w:bCs/>
          <w:color w:val="000000"/>
          <w:shd w:val="clear" w:color="auto" w:fill="FFFFFF"/>
        </w:rPr>
        <w:t>Z.</w:t>
      </w:r>
      <w:r>
        <w:rPr>
          <w:bCs/>
          <w:color w:val="000000"/>
          <w:shd w:val="clear" w:color="auto" w:fill="FFFFFF"/>
        </w:rPr>
        <w:t> </w:t>
      </w:r>
      <w:r w:rsidR="00B073AD" w:rsidRPr="006B2DC3">
        <w:rPr>
          <w:bCs/>
          <w:color w:val="000000"/>
          <w:shd w:val="clear" w:color="auto" w:fill="FFFFFF"/>
        </w:rPr>
        <w:t xml:space="preserve">z. o poskytovaní podpory a dotácie v pôdohospodárstve a rozvoji vidieka </w:t>
      </w:r>
      <w:r>
        <w:rPr>
          <w:bCs/>
          <w:color w:val="000000"/>
          <w:shd w:val="clear" w:color="auto" w:fill="FFFFFF"/>
        </w:rPr>
        <w:br/>
      </w:r>
      <w:r w:rsidR="00B073AD" w:rsidRPr="006B2DC3">
        <w:rPr>
          <w:bCs/>
          <w:color w:val="000000"/>
          <w:shd w:val="clear" w:color="auto" w:fill="FFFFFF"/>
        </w:rPr>
        <w:t>a o zmene zákona č. </w:t>
      </w:r>
      <w:hyperlink r:id="rId8" w:tooltip="Odkaz na predpis alebo ustanovenie" w:history="1">
        <w:r w:rsidR="00B073AD" w:rsidRPr="006B2DC3">
          <w:rPr>
            <w:color w:val="000000"/>
          </w:rPr>
          <w:t>292/2014</w:t>
        </w:r>
      </w:hyperlink>
      <w:r w:rsidR="00B073AD" w:rsidRPr="006B2DC3">
        <w:rPr>
          <w:bCs/>
          <w:color w:val="000000"/>
          <w:shd w:val="clear" w:color="auto" w:fill="FFFFFF"/>
        </w:rPr>
        <w:t> Z.</w:t>
      </w:r>
      <w:r>
        <w:rPr>
          <w:bCs/>
          <w:color w:val="000000"/>
          <w:shd w:val="clear" w:color="auto" w:fill="FFFFFF"/>
        </w:rPr>
        <w:t> </w:t>
      </w:r>
      <w:r w:rsidR="00B073AD" w:rsidRPr="006B2DC3">
        <w:rPr>
          <w:bCs/>
          <w:color w:val="000000"/>
          <w:shd w:val="clear" w:color="auto" w:fill="FFFFFF"/>
        </w:rPr>
        <w:t xml:space="preserve">z. o príspevku poskytovanom z európskych štrukturálnych </w:t>
      </w:r>
      <w:r w:rsidR="006B2DC3" w:rsidRPr="006B2DC3">
        <w:rPr>
          <w:bCs/>
          <w:color w:val="000000"/>
          <w:shd w:val="clear" w:color="auto" w:fill="FFFFFF"/>
        </w:rPr>
        <w:br/>
      </w:r>
      <w:r w:rsidR="00B073AD" w:rsidRPr="006B2DC3">
        <w:rPr>
          <w:bCs/>
          <w:color w:val="000000"/>
          <w:shd w:val="clear" w:color="auto" w:fill="FFFFFF"/>
        </w:rPr>
        <w:t>a investičných fondov a o zmene a doplnení niektorých zákonov v znení neskorších predpisov</w:t>
      </w:r>
    </w:p>
    <w:p w14:paraId="27E19A99" w14:textId="6D782811" w:rsidR="00241EC2" w:rsidRPr="006B2DC3" w:rsidRDefault="00241EC2" w:rsidP="00D67CA4">
      <w:pPr>
        <w:spacing w:line="276" w:lineRule="auto"/>
        <w:jc w:val="both"/>
      </w:pPr>
      <w:r w:rsidRPr="006B2DC3">
        <w:rPr>
          <w:bCs/>
        </w:rPr>
        <w:t>Vyhláška Ministerstva pôdohospo</w:t>
      </w:r>
      <w:r w:rsidR="00593BFA" w:rsidRPr="006B2DC3">
        <w:rPr>
          <w:bCs/>
        </w:rPr>
        <w:t>dárstva Slovenskej republiky č. </w:t>
      </w:r>
      <w:r w:rsidRPr="006B2DC3">
        <w:rPr>
          <w:bCs/>
        </w:rPr>
        <w:t>2</w:t>
      </w:r>
      <w:r w:rsidR="00514713" w:rsidRPr="006B2DC3">
        <w:rPr>
          <w:bCs/>
        </w:rPr>
        <w:t>85</w:t>
      </w:r>
      <w:r w:rsidRPr="006B2DC3">
        <w:rPr>
          <w:bCs/>
        </w:rPr>
        <w:t>/201</w:t>
      </w:r>
      <w:r w:rsidR="009E6DF4" w:rsidRPr="006B2DC3">
        <w:rPr>
          <w:bCs/>
        </w:rPr>
        <w:t>7</w:t>
      </w:r>
      <w:r w:rsidR="00593BFA" w:rsidRPr="006B2DC3">
        <w:rPr>
          <w:bCs/>
        </w:rPr>
        <w:t> Z. </w:t>
      </w:r>
      <w:r w:rsidRPr="006B2DC3">
        <w:rPr>
          <w:bCs/>
        </w:rPr>
        <w:t>z.</w:t>
      </w:r>
      <w:r w:rsidRPr="006B2DC3">
        <w:t xml:space="preserve"> o identifikácii </w:t>
      </w:r>
      <w:r w:rsidR="006B2DC3" w:rsidRPr="006B2DC3">
        <w:br/>
      </w:r>
      <w:r w:rsidRPr="006B2DC3">
        <w:t xml:space="preserve">a registrácii včelstiev </w:t>
      </w:r>
    </w:p>
    <w:p w14:paraId="14F4A425" w14:textId="77777777" w:rsidR="00241EC2" w:rsidRPr="006B2DC3" w:rsidRDefault="00241EC2" w:rsidP="00D67CA4">
      <w:pPr>
        <w:spacing w:line="276" w:lineRule="auto"/>
        <w:jc w:val="both"/>
        <w:rPr>
          <w:bCs/>
        </w:rPr>
      </w:pPr>
      <w:r w:rsidRPr="006B2DC3">
        <w:rPr>
          <w:bCs/>
        </w:rPr>
        <w:t>Nariadeni</w:t>
      </w:r>
      <w:r w:rsidR="00593BFA" w:rsidRPr="006B2DC3">
        <w:rPr>
          <w:bCs/>
        </w:rPr>
        <w:t>e vlády Slovenskej republiky č. </w:t>
      </w:r>
      <w:r w:rsidR="00514713" w:rsidRPr="006B2DC3">
        <w:rPr>
          <w:bCs/>
        </w:rPr>
        <w:t>135/2017</w:t>
      </w:r>
      <w:r w:rsidR="00593BFA" w:rsidRPr="006B2DC3">
        <w:rPr>
          <w:bCs/>
        </w:rPr>
        <w:t> </w:t>
      </w:r>
      <w:r w:rsidRPr="006B2DC3">
        <w:rPr>
          <w:bCs/>
        </w:rPr>
        <w:t>Z.</w:t>
      </w:r>
      <w:r w:rsidR="00593BFA" w:rsidRPr="006B2DC3">
        <w:rPr>
          <w:bCs/>
        </w:rPr>
        <w:t> </w:t>
      </w:r>
      <w:r w:rsidRPr="006B2DC3">
        <w:rPr>
          <w:bCs/>
        </w:rPr>
        <w:t>z. o poskytovaní pomoci na podporu zlepšenia podmienok pri produkcii a obchodovaní s včelími produktmi</w:t>
      </w:r>
    </w:p>
    <w:p w14:paraId="0849DAA3" w14:textId="77777777" w:rsidR="00241EC2" w:rsidRPr="006B2DC3" w:rsidRDefault="00241EC2" w:rsidP="00D67CA4">
      <w:pPr>
        <w:spacing w:line="276" w:lineRule="auto"/>
        <w:jc w:val="both"/>
        <w:rPr>
          <w:iCs/>
        </w:rPr>
      </w:pPr>
      <w:r w:rsidRPr="006B2DC3">
        <w:t xml:space="preserve">Nariadenie </w:t>
      </w:r>
      <w:r w:rsidRPr="006B2DC3">
        <w:rPr>
          <w:iCs/>
        </w:rPr>
        <w:t>vlády Slovenskej republiky č.</w:t>
      </w:r>
      <w:r w:rsidR="00593BFA" w:rsidRPr="006B2DC3">
        <w:rPr>
          <w:iCs/>
        </w:rPr>
        <w:t> </w:t>
      </w:r>
      <w:r w:rsidRPr="006B2DC3">
        <w:rPr>
          <w:iCs/>
        </w:rPr>
        <w:t>360/2011</w:t>
      </w:r>
      <w:r w:rsidR="00593BFA" w:rsidRPr="006B2DC3">
        <w:rPr>
          <w:iCs/>
        </w:rPr>
        <w:t> </w:t>
      </w:r>
      <w:r w:rsidRPr="006B2DC3">
        <w:rPr>
          <w:iCs/>
        </w:rPr>
        <w:t>Z.</w:t>
      </w:r>
      <w:r w:rsidR="00593BFA" w:rsidRPr="006B2DC3">
        <w:rPr>
          <w:iCs/>
        </w:rPr>
        <w:t> </w:t>
      </w:r>
      <w:r w:rsidRPr="006B2DC3">
        <w:rPr>
          <w:iCs/>
        </w:rPr>
        <w:t xml:space="preserve">z., ktorým sa ustanovujú hygienické požiadavky na priamy predaj a dodávanie malého množstva prvotných produktov rastlinného </w:t>
      </w:r>
      <w:r w:rsidR="00F017A6" w:rsidRPr="006B2DC3">
        <w:rPr>
          <w:iCs/>
        </w:rPr>
        <w:br/>
      </w:r>
      <w:r w:rsidRPr="006B2DC3">
        <w:rPr>
          <w:iCs/>
        </w:rPr>
        <w:t>a živočíšneho pôvodu a dodávanie mlieka a mliečnych výrobkov konečnému spotrebiteľovi a iným maloobchodným prevádzkarniam</w:t>
      </w:r>
      <w:r w:rsidR="009E6DF4" w:rsidRPr="006B2DC3">
        <w:rPr>
          <w:iCs/>
        </w:rPr>
        <w:t xml:space="preserve"> v znení neskorších predpisov</w:t>
      </w:r>
    </w:p>
    <w:p w14:paraId="145565BA" w14:textId="77777777" w:rsidR="00241EC2" w:rsidRPr="006B2DC3" w:rsidRDefault="00D033F1" w:rsidP="00D67CA4">
      <w:pPr>
        <w:widowControl/>
        <w:tabs>
          <w:tab w:val="num" w:pos="540"/>
          <w:tab w:val="num" w:pos="720"/>
        </w:tabs>
        <w:suppressAutoHyphens w:val="0"/>
        <w:spacing w:line="276" w:lineRule="auto"/>
        <w:jc w:val="both"/>
        <w:outlineLvl w:val="1"/>
      </w:pPr>
      <w:bookmarkStart w:id="81" w:name="_Toc444601794"/>
      <w:bookmarkStart w:id="82" w:name="_Toc531934857"/>
      <w:bookmarkStart w:id="83" w:name="_Toc531953398"/>
      <w:bookmarkStart w:id="84" w:name="_Toc536053680"/>
      <w:r w:rsidRPr="006B2DC3">
        <w:t>Vyhláška Ministerstva pôdohospodárstva a rozvoja vidieka Slovenskej republiky č.</w:t>
      </w:r>
      <w:r w:rsidR="00593BFA" w:rsidRPr="006B2DC3">
        <w:t> </w:t>
      </w:r>
      <w:r w:rsidRPr="006B2DC3">
        <w:t>41/2012</w:t>
      </w:r>
      <w:r w:rsidR="00593BFA" w:rsidRPr="006B2DC3">
        <w:t> </w:t>
      </w:r>
      <w:r w:rsidR="001A5518" w:rsidRPr="006B2DC3">
        <w:t xml:space="preserve"> </w:t>
      </w:r>
      <w:r w:rsidRPr="006B2DC3">
        <w:t>Z.</w:t>
      </w:r>
      <w:r w:rsidR="00593BFA" w:rsidRPr="006B2DC3">
        <w:t> </w:t>
      </w:r>
      <w:r w:rsidRPr="006B2DC3">
        <w:t xml:space="preserve">z. o mede v znení </w:t>
      </w:r>
      <w:bookmarkEnd w:id="81"/>
      <w:bookmarkEnd w:id="82"/>
      <w:bookmarkEnd w:id="83"/>
      <w:r w:rsidR="00086EB7" w:rsidRPr="006B2DC3">
        <w:t>v znení neskorších predpisov</w:t>
      </w:r>
      <w:bookmarkEnd w:id="84"/>
    </w:p>
    <w:p w14:paraId="2B2C4120" w14:textId="77777777" w:rsidR="00241EC2" w:rsidRPr="006B2DC3" w:rsidRDefault="00241EC2" w:rsidP="00D67CA4">
      <w:pPr>
        <w:widowControl/>
        <w:tabs>
          <w:tab w:val="num" w:pos="540"/>
          <w:tab w:val="num" w:pos="720"/>
        </w:tabs>
        <w:suppressAutoHyphens w:val="0"/>
        <w:spacing w:line="276" w:lineRule="auto"/>
        <w:jc w:val="both"/>
        <w:outlineLvl w:val="1"/>
      </w:pPr>
      <w:bookmarkStart w:id="85" w:name="_Toc444601795"/>
      <w:bookmarkStart w:id="86" w:name="_Toc531934859"/>
      <w:bookmarkStart w:id="87" w:name="_Toc531953400"/>
      <w:bookmarkStart w:id="88" w:name="_Toc536053681"/>
      <w:r w:rsidRPr="006B2DC3">
        <w:t xml:space="preserve">Vyhláška </w:t>
      </w:r>
      <w:r w:rsidRPr="006B2DC3">
        <w:rPr>
          <w:bCs/>
        </w:rPr>
        <w:t>Ministerstva pôdohospodárstva Slovenskej republiky</w:t>
      </w:r>
      <w:r w:rsidRPr="006B2DC3">
        <w:t xml:space="preserve"> č.</w:t>
      </w:r>
      <w:r w:rsidR="00593BFA" w:rsidRPr="006B2DC3">
        <w:t> </w:t>
      </w:r>
      <w:r w:rsidRPr="006B2DC3">
        <w:rPr>
          <w:bCs/>
        </w:rPr>
        <w:t>18/2001</w:t>
      </w:r>
      <w:r w:rsidR="00593BFA" w:rsidRPr="006B2DC3">
        <w:rPr>
          <w:bCs/>
        </w:rPr>
        <w:t> Z. </w:t>
      </w:r>
      <w:r w:rsidRPr="006B2DC3">
        <w:rPr>
          <w:bCs/>
        </w:rPr>
        <w:t>z.</w:t>
      </w:r>
      <w:r w:rsidR="00593BFA" w:rsidRPr="006B2DC3">
        <w:rPr>
          <w:bCs/>
        </w:rPr>
        <w:t> </w:t>
      </w:r>
      <w:r w:rsidRPr="006B2DC3">
        <w:rPr>
          <w:bCs/>
        </w:rPr>
        <w:t xml:space="preserve">o vykonávaní kontroly úžitkovosti, kontroly dedičnosti a testovania úžitkových vlastností, kontroly zdravia, kontroly dedičnosti a testovania zdravia, hodnotenia zovňajška hospodárskych zvierat, o založení </w:t>
      </w:r>
      <w:r w:rsidR="00F017A6" w:rsidRPr="006B2DC3">
        <w:rPr>
          <w:bCs/>
        </w:rPr>
        <w:br/>
      </w:r>
      <w:r w:rsidRPr="006B2DC3">
        <w:rPr>
          <w:bCs/>
        </w:rPr>
        <w:t xml:space="preserve">a vedení plemennej knihy, založení a vedení plemenného registra, vedení predpísanej evidencie </w:t>
      </w:r>
      <w:r w:rsidR="00F017A6" w:rsidRPr="006B2DC3">
        <w:rPr>
          <w:bCs/>
        </w:rPr>
        <w:br/>
      </w:r>
      <w:r w:rsidRPr="006B2DC3">
        <w:rPr>
          <w:bCs/>
        </w:rPr>
        <w:t>a o overovaní pôvodu hospodárskych zvierat</w:t>
      </w:r>
      <w:bookmarkEnd w:id="85"/>
      <w:bookmarkEnd w:id="86"/>
      <w:bookmarkEnd w:id="87"/>
      <w:bookmarkEnd w:id="88"/>
    </w:p>
    <w:p w14:paraId="5BCB3713" w14:textId="77777777" w:rsidR="00241EC2" w:rsidRPr="006B2DC3" w:rsidRDefault="00241EC2" w:rsidP="00D67CA4">
      <w:pPr>
        <w:widowControl/>
        <w:tabs>
          <w:tab w:val="num" w:pos="540"/>
          <w:tab w:val="num" w:pos="720"/>
        </w:tabs>
        <w:suppressAutoHyphens w:val="0"/>
        <w:spacing w:line="276" w:lineRule="auto"/>
        <w:jc w:val="both"/>
        <w:outlineLvl w:val="1"/>
      </w:pPr>
      <w:bookmarkStart w:id="89" w:name="_Toc444601796"/>
      <w:bookmarkStart w:id="90" w:name="_Toc531934860"/>
      <w:bookmarkStart w:id="91" w:name="_Toc531953401"/>
      <w:bookmarkStart w:id="92" w:name="_Toc536053682"/>
      <w:r w:rsidRPr="006B2DC3">
        <w:t>Zákon č.</w:t>
      </w:r>
      <w:r w:rsidR="00593BFA" w:rsidRPr="006B2DC3">
        <w:t> </w:t>
      </w:r>
      <w:r w:rsidRPr="006B2DC3">
        <w:t>71/1967</w:t>
      </w:r>
      <w:r w:rsidR="00593BFA" w:rsidRPr="006B2DC3">
        <w:t> </w:t>
      </w:r>
      <w:r w:rsidRPr="006B2DC3">
        <w:t>Zb. o správnom konaní (správny poriadok) v znení neskorších predpisov</w:t>
      </w:r>
      <w:bookmarkEnd w:id="89"/>
      <w:bookmarkEnd w:id="90"/>
      <w:bookmarkEnd w:id="91"/>
      <w:bookmarkEnd w:id="92"/>
    </w:p>
    <w:p w14:paraId="1E0CB490" w14:textId="77777777" w:rsidR="00241EC2" w:rsidRPr="006B2DC3" w:rsidRDefault="00241EC2" w:rsidP="00EA57E4">
      <w:pPr>
        <w:tabs>
          <w:tab w:val="left" w:pos="346"/>
        </w:tabs>
        <w:autoSpaceDE w:val="0"/>
        <w:spacing w:line="276" w:lineRule="auto"/>
        <w:jc w:val="both"/>
      </w:pPr>
      <w:r w:rsidRPr="006B2DC3">
        <w:rPr>
          <w:bCs/>
        </w:rPr>
        <w:t>Zákon č.</w:t>
      </w:r>
      <w:r w:rsidR="00593BFA" w:rsidRPr="006B2DC3">
        <w:rPr>
          <w:bCs/>
        </w:rPr>
        <w:t> 362/2011 Z. </w:t>
      </w:r>
      <w:r w:rsidRPr="006B2DC3">
        <w:rPr>
          <w:bCs/>
        </w:rPr>
        <w:t xml:space="preserve">z. o liekoch a zdravotníckych pomôckach </w:t>
      </w:r>
      <w:r w:rsidRPr="006B2DC3">
        <w:t>a o zmen</w:t>
      </w:r>
      <w:r w:rsidR="00086EB7" w:rsidRPr="006B2DC3">
        <w:t>e a doplnení niektorých zákonov v znení neskorších predpisov</w:t>
      </w:r>
    </w:p>
    <w:p w14:paraId="6877B7ED" w14:textId="77777777" w:rsidR="00241EC2" w:rsidRPr="006B2DC3" w:rsidRDefault="00593BFA" w:rsidP="00D67CA4">
      <w:pPr>
        <w:tabs>
          <w:tab w:val="left" w:pos="346"/>
        </w:tabs>
        <w:autoSpaceDE w:val="0"/>
        <w:spacing w:line="276" w:lineRule="auto"/>
      </w:pPr>
      <w:r w:rsidRPr="006B2DC3">
        <w:t>Zákon č. </w:t>
      </w:r>
      <w:r w:rsidR="00241EC2" w:rsidRPr="006B2DC3">
        <w:t>152/1995</w:t>
      </w:r>
      <w:r w:rsidRPr="006B2DC3">
        <w:t> </w:t>
      </w:r>
      <w:r w:rsidR="00241EC2" w:rsidRPr="006B2DC3">
        <w:t>Z.</w:t>
      </w:r>
      <w:r w:rsidRPr="006B2DC3">
        <w:t> </w:t>
      </w:r>
      <w:r w:rsidR="00241EC2" w:rsidRPr="006B2DC3">
        <w:t>z. o potraviná</w:t>
      </w:r>
      <w:r w:rsidR="00086EB7" w:rsidRPr="006B2DC3">
        <w:t>ch v znení neskorších predpisov</w:t>
      </w:r>
    </w:p>
    <w:p w14:paraId="668299FB" w14:textId="77777777" w:rsidR="00DC3197" w:rsidRPr="006B2DC3" w:rsidRDefault="00DC3197" w:rsidP="00DC3197">
      <w:pPr>
        <w:spacing w:line="276" w:lineRule="auto"/>
        <w:jc w:val="both"/>
      </w:pPr>
      <w:r w:rsidRPr="006B2DC3">
        <w:t>Zákon č. 357/2015 Z. z. o finančnej kontrole a audite a o zmene a doplnení niektorých zákonov</w:t>
      </w:r>
    </w:p>
    <w:p w14:paraId="53D7E11A" w14:textId="77777777" w:rsidR="00086EB7" w:rsidRPr="006B2DC3" w:rsidRDefault="00086EB7" w:rsidP="00D67CA4">
      <w:pPr>
        <w:spacing w:line="276" w:lineRule="auto"/>
        <w:jc w:val="both"/>
      </w:pPr>
    </w:p>
    <w:p w14:paraId="32AD2294" w14:textId="125F7F19" w:rsidR="007C6629" w:rsidRPr="006B2DC3" w:rsidRDefault="00C638D2" w:rsidP="00D67CA4">
      <w:pPr>
        <w:spacing w:line="276" w:lineRule="auto"/>
        <w:jc w:val="both"/>
      </w:pPr>
      <w:r w:rsidRPr="006B2DC3">
        <w:t>N</w:t>
      </w:r>
      <w:r w:rsidR="007C6629" w:rsidRPr="006B2DC3">
        <w:t>ar</w:t>
      </w:r>
      <w:r w:rsidRPr="006B2DC3">
        <w:t>iadenie</w:t>
      </w:r>
      <w:r w:rsidR="007C6629" w:rsidRPr="006B2DC3">
        <w:t xml:space="preserve"> Európskeho parlamentu a Rady (EÚ) č. 1306/2013 </w:t>
      </w:r>
      <w:r w:rsidR="00DC3197" w:rsidRPr="006B2DC3">
        <w:t>o financovaní, riadení a monitorovaní spoločnej poľnohospodárskej politiky a ktorým sa zrušujú nariadenia Rady (EHS) č. 352/78, (ES) č. 165/94, (ES) č. 2799/98, (ES) č. 814/2000, (ES) č. 1290/2005 a (ES) č. 485/2008</w:t>
      </w:r>
    </w:p>
    <w:p w14:paraId="1DC5C712" w14:textId="7F438570" w:rsidR="007C6629" w:rsidRPr="006B2DC3" w:rsidRDefault="0001738B" w:rsidP="00D67CA4">
      <w:pPr>
        <w:spacing w:line="276" w:lineRule="auto"/>
        <w:jc w:val="both"/>
      </w:pPr>
      <w:r w:rsidRPr="006B2DC3">
        <w:t>N</w:t>
      </w:r>
      <w:r w:rsidR="007C6629" w:rsidRPr="006B2DC3">
        <w:t>ariadeni</w:t>
      </w:r>
      <w:r w:rsidRPr="006B2DC3">
        <w:t>e</w:t>
      </w:r>
      <w:r w:rsidR="007C6629" w:rsidRPr="006B2DC3">
        <w:t xml:space="preserve"> Európskeho parlamentu a Rady (EÚ) č.</w:t>
      </w:r>
      <w:r w:rsidR="00D75042">
        <w:t> </w:t>
      </w:r>
      <w:r w:rsidR="007C6629" w:rsidRPr="006B2DC3">
        <w:t>1308/2013</w:t>
      </w:r>
      <w:r w:rsidR="00DC3197" w:rsidRPr="006B2DC3">
        <w:t>, ktorým sa vytvára spoločná organizácia trhov s poľnohospodárskymi výrobkami, a ktorým sa zrušujú nariadenia Rady (EHS) č. 922/72, (EHS) č. 234/79, (ES) č. 1037/2001 a (ES) č. 1234/2007</w:t>
      </w:r>
    </w:p>
    <w:p w14:paraId="430101D4" w14:textId="6160AC16" w:rsidR="0001738B" w:rsidRPr="006B2DC3" w:rsidRDefault="0001738B" w:rsidP="00D67CA4">
      <w:pPr>
        <w:spacing w:line="276" w:lineRule="auto"/>
        <w:jc w:val="both"/>
      </w:pPr>
      <w:r w:rsidRPr="006B2DC3">
        <w:t>Nariadenie Európskeho parlamentu a Rady (EÚ) č.</w:t>
      </w:r>
      <w:r w:rsidR="00D75042">
        <w:t> </w:t>
      </w:r>
      <w:r w:rsidRPr="006B2DC3">
        <w:t>1151/2012 o systémoch kvality pre poľnohospodárske výrobky a potraviny</w:t>
      </w:r>
    </w:p>
    <w:p w14:paraId="3D5F2E91" w14:textId="77777777" w:rsidR="0001738B" w:rsidRPr="006B2DC3" w:rsidRDefault="0001738B" w:rsidP="0001738B">
      <w:pPr>
        <w:spacing w:line="276" w:lineRule="auto"/>
        <w:jc w:val="both"/>
      </w:pPr>
      <w:r w:rsidRPr="006B2DC3">
        <w:t>Vykonávacie rozhodnutie Komisie (EÚ) 2016/1102, ktorým sa schvaľujú vnútroštátne programy na zlepšenie výroby včelárskych výrobkov a ich uvádzania na trh predložené členskými štátmi podľa nariadenia Európskeho parlamentu a Rady (EÚ) č. 1308/2013</w:t>
      </w:r>
    </w:p>
    <w:p w14:paraId="7C88023F" w14:textId="54B6BDEE" w:rsidR="00D43E28" w:rsidRPr="006B2DC3" w:rsidRDefault="0001738B" w:rsidP="00D67CA4">
      <w:pPr>
        <w:spacing w:line="276" w:lineRule="auto"/>
        <w:jc w:val="both"/>
      </w:pPr>
      <w:r w:rsidRPr="006B2DC3">
        <w:t>V</w:t>
      </w:r>
      <w:r w:rsidR="007C6629" w:rsidRPr="006B2DC3">
        <w:t>ykonávacie nariadeni</w:t>
      </w:r>
      <w:r w:rsidRPr="006B2DC3">
        <w:t>e</w:t>
      </w:r>
      <w:r w:rsidR="007C6629" w:rsidRPr="006B2DC3">
        <w:t xml:space="preserve"> Komisie (EÚ) 2015/1368, ktorým sa stanovujú pravidlá uplatňovania </w:t>
      </w:r>
      <w:r w:rsidR="007C6629" w:rsidRPr="006B2DC3">
        <w:lastRenderedPageBreak/>
        <w:t xml:space="preserve">nariadenia Európskeho parlamentu a Rady (EÚ) </w:t>
      </w:r>
      <w:r w:rsidR="00D75042">
        <w:t xml:space="preserve">č. </w:t>
      </w:r>
      <w:r w:rsidR="007C6629" w:rsidRPr="006B2DC3">
        <w:t>1308/2013, pokiaľ ide o pomoc v sektore včelárstva</w:t>
      </w:r>
    </w:p>
    <w:p w14:paraId="48CA55BC" w14:textId="08CB2D91" w:rsidR="004B6B0C" w:rsidRPr="006B2DC3" w:rsidRDefault="004B6B0C" w:rsidP="00D67CA4">
      <w:pPr>
        <w:spacing w:line="276" w:lineRule="auto"/>
        <w:jc w:val="both"/>
      </w:pPr>
      <w:r w:rsidRPr="006B2DC3">
        <w:t>Delegované nariadenie Komisie (EÚ) 2015/1366, ktorým sa dopĺňa nariadenie Európskeho parlamentu a Rady (EÚ) č. 1308/2013, pokiaľ ide o pomoc v odvetví včelárstva</w:t>
      </w:r>
    </w:p>
    <w:p w14:paraId="26D829B4" w14:textId="77777777" w:rsidR="00C638D2" w:rsidRPr="006B2DC3" w:rsidRDefault="00C638D2" w:rsidP="00D67CA4">
      <w:pPr>
        <w:spacing w:line="276" w:lineRule="auto"/>
        <w:jc w:val="both"/>
      </w:pPr>
    </w:p>
    <w:p w14:paraId="1BE392C4" w14:textId="77777777" w:rsidR="00241EC2" w:rsidRPr="006B2DC3" w:rsidRDefault="00241EC2" w:rsidP="00D67CA4">
      <w:pPr>
        <w:spacing w:line="276" w:lineRule="auto"/>
        <w:jc w:val="both"/>
      </w:pPr>
      <w:r w:rsidRPr="006B2DC3">
        <w:t>Národný program eradikácie moru včelieho plodu v </w:t>
      </w:r>
      <w:r w:rsidR="00514713" w:rsidRPr="006B2DC3">
        <w:t>Slovenskej republike na rok</w:t>
      </w:r>
      <w:r w:rsidR="00086EB7" w:rsidRPr="006B2DC3">
        <w:t>y</w:t>
      </w:r>
      <w:r w:rsidR="00514713" w:rsidRPr="006B2DC3">
        <w:t xml:space="preserve"> 2018</w:t>
      </w:r>
      <w:r w:rsidR="00086EB7" w:rsidRPr="006B2DC3">
        <w:t xml:space="preserve"> - 2019</w:t>
      </w:r>
      <w:r w:rsidRPr="006B2DC3">
        <w:t>.</w:t>
      </w:r>
    </w:p>
    <w:p w14:paraId="04822766" w14:textId="77777777" w:rsidR="00086EB7" w:rsidRPr="006B2DC3" w:rsidRDefault="00086EB7" w:rsidP="00D67CA4">
      <w:pPr>
        <w:spacing w:line="276" w:lineRule="auto"/>
        <w:jc w:val="both"/>
      </w:pPr>
    </w:p>
    <w:p w14:paraId="102E1E64" w14:textId="7DAA4064" w:rsidR="00241EC2" w:rsidRPr="006B2DC3" w:rsidRDefault="00241EC2" w:rsidP="00722E10">
      <w:pPr>
        <w:pStyle w:val="Nadpis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93" w:name="_Toc531934861"/>
      <w:bookmarkStart w:id="94" w:name="_Toc536053683"/>
      <w:r w:rsidRPr="006B2DC3">
        <w:rPr>
          <w:rFonts w:ascii="Times New Roman" w:hAnsi="Times New Roman"/>
          <w:sz w:val="24"/>
          <w:szCs w:val="24"/>
        </w:rPr>
        <w:t>6. Zoznam reprezentatívnych organizácií</w:t>
      </w:r>
      <w:bookmarkEnd w:id="93"/>
      <w:r w:rsidR="00D43E28" w:rsidRPr="006B2DC3">
        <w:rPr>
          <w:rFonts w:ascii="Times New Roman" w:hAnsi="Times New Roman"/>
          <w:sz w:val="24"/>
          <w:szCs w:val="24"/>
        </w:rPr>
        <w:t>, ktoré spolupracovali na príprave NP</w:t>
      </w:r>
      <w:bookmarkEnd w:id="94"/>
    </w:p>
    <w:p w14:paraId="5450ADDB" w14:textId="77777777" w:rsidR="00B1086C" w:rsidRPr="006B2DC3" w:rsidRDefault="00B1086C" w:rsidP="00D67CA4">
      <w:pPr>
        <w:spacing w:line="276" w:lineRule="auto"/>
      </w:pPr>
    </w:p>
    <w:p w14:paraId="362A87FF" w14:textId="77777777" w:rsidR="00514713" w:rsidRPr="006B2DC3" w:rsidRDefault="00514713" w:rsidP="00D67CA4">
      <w:p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I. Slovenský zväz včelárov </w:t>
      </w:r>
    </w:p>
    <w:p w14:paraId="18B00886" w14:textId="77777777" w:rsidR="00514713" w:rsidRPr="006B2DC3" w:rsidRDefault="00514713" w:rsidP="00D67CA4">
      <w:p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t>Sídlo: Svrčia 14, 842 08 Bratislava</w:t>
      </w:r>
      <w:r w:rsidRPr="006B2DC3">
        <w:rPr>
          <w:b/>
        </w:rPr>
        <w:t xml:space="preserve"> </w:t>
      </w:r>
    </w:p>
    <w:p w14:paraId="3443A9B6" w14:textId="759FBEC2" w:rsidR="00514713" w:rsidRPr="006B2DC3" w:rsidRDefault="00086EB7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Z</w:t>
      </w:r>
      <w:r w:rsidR="00514713" w:rsidRPr="006B2DC3">
        <w:t xml:space="preserve">astrešuje </w:t>
      </w:r>
      <w:r w:rsidR="00A37053" w:rsidRPr="006B2DC3">
        <w:t>4</w:t>
      </w:r>
      <w:r w:rsidR="00514713" w:rsidRPr="006B2DC3">
        <w:t xml:space="preserve"> nasledujúce právnické osoby pôsobiace v sektore včelárstva a výroby medu:</w:t>
      </w:r>
    </w:p>
    <w:p w14:paraId="22D28B54" w14:textId="0C660354" w:rsidR="00514713" w:rsidRPr="006B2DC3" w:rsidRDefault="00514713" w:rsidP="00D67CA4">
      <w:pPr>
        <w:pStyle w:val="Odsekzoznamu"/>
        <w:numPr>
          <w:ilvl w:val="0"/>
          <w:numId w:val="25"/>
        </w:num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  <w:bCs/>
        </w:rPr>
        <w:t xml:space="preserve"> </w:t>
      </w:r>
      <w:r w:rsidR="003C64C2" w:rsidRPr="006B2DC3">
        <w:rPr>
          <w:b/>
        </w:rPr>
        <w:t xml:space="preserve">Stredná odborná škola pod </w:t>
      </w:r>
      <w:proofErr w:type="spellStart"/>
      <w:r w:rsidR="003C64C2" w:rsidRPr="006B2DC3">
        <w:rPr>
          <w:b/>
        </w:rPr>
        <w:t>Bánošom</w:t>
      </w:r>
      <w:proofErr w:type="spellEnd"/>
      <w:r w:rsidR="003C64C2" w:rsidRPr="006B2DC3">
        <w:t xml:space="preserve"> </w:t>
      </w:r>
    </w:p>
    <w:p w14:paraId="0237D1B0" w14:textId="409A61E4" w:rsidR="00514713" w:rsidRPr="006B2DC3" w:rsidRDefault="00514713" w:rsidP="00D67CA4">
      <w:pPr>
        <w:tabs>
          <w:tab w:val="left" w:pos="346"/>
        </w:tabs>
        <w:autoSpaceDE w:val="0"/>
        <w:spacing w:line="276" w:lineRule="auto"/>
        <w:ind w:left="360"/>
        <w:jc w:val="both"/>
      </w:pPr>
      <w:r w:rsidRPr="006B2DC3">
        <w:rPr>
          <w:bCs/>
        </w:rPr>
        <w:tab/>
        <w:t>Sídlo:</w:t>
      </w:r>
      <w:r w:rsidRPr="006B2DC3">
        <w:rPr>
          <w:b/>
          <w:bCs/>
        </w:rPr>
        <w:t xml:space="preserve"> </w:t>
      </w:r>
      <w:r w:rsidR="003C64C2" w:rsidRPr="006B2DC3">
        <w:t xml:space="preserve"> Pod </w:t>
      </w:r>
      <w:proofErr w:type="spellStart"/>
      <w:r w:rsidR="003C64C2" w:rsidRPr="006B2DC3">
        <w:t>Bánošom</w:t>
      </w:r>
      <w:proofErr w:type="spellEnd"/>
      <w:r w:rsidR="003C64C2" w:rsidRPr="006B2DC3">
        <w:t xml:space="preserve"> 6376/80, 974 11 Banská Bystrica</w:t>
      </w:r>
    </w:p>
    <w:p w14:paraId="3273FAF2" w14:textId="16761825" w:rsidR="00514713" w:rsidRPr="006B2DC3" w:rsidRDefault="00A37053" w:rsidP="00A37053">
      <w:pPr>
        <w:pStyle w:val="Odsekzoznamu"/>
        <w:numPr>
          <w:ilvl w:val="0"/>
          <w:numId w:val="25"/>
        </w:num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Slovenská včelárska spoločnosť Jána </w:t>
      </w:r>
      <w:proofErr w:type="spellStart"/>
      <w:r w:rsidRPr="006B2DC3">
        <w:rPr>
          <w:b/>
        </w:rPr>
        <w:t>Čajdu</w:t>
      </w:r>
      <w:proofErr w:type="spellEnd"/>
      <w:r w:rsidR="003C64C2" w:rsidRPr="006B2DC3">
        <w:rPr>
          <w:b/>
        </w:rPr>
        <w:t xml:space="preserve"> </w:t>
      </w:r>
    </w:p>
    <w:p w14:paraId="266EDDA0" w14:textId="2DE1A44E" w:rsidR="00514713" w:rsidRPr="006B2DC3" w:rsidRDefault="00514713" w:rsidP="00D67CA4">
      <w:pPr>
        <w:pStyle w:val="Odsekzoznamu"/>
        <w:tabs>
          <w:tab w:val="left" w:pos="346"/>
        </w:tabs>
        <w:autoSpaceDE w:val="0"/>
        <w:spacing w:line="276" w:lineRule="auto"/>
        <w:jc w:val="both"/>
      </w:pPr>
      <w:r w:rsidRPr="006B2DC3">
        <w:t xml:space="preserve">Sídlo: </w:t>
      </w:r>
      <w:r w:rsidR="00AB4F12" w:rsidRPr="006B2DC3">
        <w:t>Ráztoky 1240,  013 62 Veľké Rovné</w:t>
      </w:r>
      <w:r w:rsidR="003C64C2" w:rsidRPr="006B2DC3">
        <w:t xml:space="preserve"> </w:t>
      </w:r>
    </w:p>
    <w:p w14:paraId="06390717" w14:textId="71C17227" w:rsidR="00514713" w:rsidRPr="006B2DC3" w:rsidRDefault="00A37053" w:rsidP="00D67CA4">
      <w:pPr>
        <w:pStyle w:val="Odsekzoznamu"/>
        <w:numPr>
          <w:ilvl w:val="0"/>
          <w:numId w:val="25"/>
        </w:num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OZ </w:t>
      </w:r>
      <w:proofErr w:type="spellStart"/>
      <w:r w:rsidR="00514713" w:rsidRPr="006B2DC3">
        <w:rPr>
          <w:b/>
        </w:rPr>
        <w:t>Včeloz</w:t>
      </w:r>
      <w:proofErr w:type="spellEnd"/>
    </w:p>
    <w:p w14:paraId="54D1A72A" w14:textId="77777777" w:rsidR="00514713" w:rsidRPr="006B2DC3" w:rsidRDefault="00514713" w:rsidP="00D67CA4">
      <w:pPr>
        <w:pStyle w:val="Odsekzoznamu"/>
        <w:tabs>
          <w:tab w:val="left" w:pos="346"/>
        </w:tabs>
        <w:autoSpaceDE w:val="0"/>
        <w:spacing w:line="276" w:lineRule="auto"/>
        <w:jc w:val="both"/>
      </w:pPr>
      <w:r w:rsidRPr="006B2DC3">
        <w:t xml:space="preserve">Sídlo: </w:t>
      </w:r>
      <w:proofErr w:type="spellStart"/>
      <w:r w:rsidRPr="006B2DC3">
        <w:t>Važina</w:t>
      </w:r>
      <w:proofErr w:type="spellEnd"/>
      <w:r w:rsidRPr="006B2DC3">
        <w:t xml:space="preserve"> 50/7, 922 41 Drahovce</w:t>
      </w:r>
    </w:p>
    <w:p w14:paraId="0A06DDBD" w14:textId="5C5280DD" w:rsidR="00086EB7" w:rsidRPr="006B2DC3" w:rsidRDefault="00A37053" w:rsidP="00D43E28">
      <w:pPr>
        <w:pStyle w:val="Odsekzoznamu"/>
        <w:numPr>
          <w:ilvl w:val="0"/>
          <w:numId w:val="25"/>
        </w:num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Združenie chovateľov včelích matiek Slovenskej </w:t>
      </w:r>
      <w:proofErr w:type="spellStart"/>
      <w:r w:rsidRPr="006B2DC3">
        <w:rPr>
          <w:b/>
        </w:rPr>
        <w:t>kranskej</w:t>
      </w:r>
      <w:proofErr w:type="spellEnd"/>
      <w:r w:rsidRPr="006B2DC3">
        <w:rPr>
          <w:b/>
        </w:rPr>
        <w:t xml:space="preserve"> včely</w:t>
      </w:r>
    </w:p>
    <w:p w14:paraId="642677F9" w14:textId="1BD3A09F" w:rsidR="00A37053" w:rsidRPr="006B2DC3" w:rsidRDefault="00A37053" w:rsidP="00D43E28">
      <w:pPr>
        <w:tabs>
          <w:tab w:val="left" w:pos="346"/>
        </w:tabs>
        <w:autoSpaceDE w:val="0"/>
        <w:spacing w:line="276" w:lineRule="auto"/>
        <w:ind w:firstLine="708"/>
        <w:jc w:val="both"/>
      </w:pPr>
      <w:r w:rsidRPr="006B2DC3">
        <w:t xml:space="preserve">Sídlo: Dr. Jána </w:t>
      </w:r>
      <w:proofErr w:type="spellStart"/>
      <w:r w:rsidRPr="006B2DC3">
        <w:t>Gašperíka</w:t>
      </w:r>
      <w:proofErr w:type="spellEnd"/>
      <w:r w:rsidRPr="006B2DC3">
        <w:t xml:space="preserve"> č. 599, 033 01 Liptovský Hrádok</w:t>
      </w:r>
    </w:p>
    <w:p w14:paraId="0A0A8E30" w14:textId="77777777" w:rsidR="00A37053" w:rsidRPr="006B2DC3" w:rsidRDefault="00A37053" w:rsidP="00D43E28">
      <w:pPr>
        <w:tabs>
          <w:tab w:val="left" w:pos="346"/>
        </w:tabs>
        <w:autoSpaceDE w:val="0"/>
        <w:spacing w:line="276" w:lineRule="auto"/>
        <w:jc w:val="both"/>
      </w:pPr>
    </w:p>
    <w:p w14:paraId="44754937" w14:textId="077530FF" w:rsidR="00514713" w:rsidRPr="006B2DC3" w:rsidRDefault="00514713" w:rsidP="00D67CA4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rPr>
          <w:b/>
          <w:bCs/>
        </w:rPr>
        <w:t>II.  Slovenskí včelári</w:t>
      </w:r>
      <w:r w:rsidRPr="006B2DC3">
        <w:t xml:space="preserve"> </w:t>
      </w:r>
    </w:p>
    <w:p w14:paraId="6286AD9A" w14:textId="77777777" w:rsidR="00514713" w:rsidRPr="006B2DC3" w:rsidRDefault="00514713" w:rsidP="00D67CA4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 xml:space="preserve">Sídlo: </w:t>
      </w:r>
      <w:proofErr w:type="spellStart"/>
      <w:r w:rsidRPr="006B2DC3">
        <w:t>Oravická</w:t>
      </w:r>
      <w:proofErr w:type="spellEnd"/>
      <w:r w:rsidRPr="006B2DC3">
        <w:t xml:space="preserve"> 612/12, 028 01 Trstená </w:t>
      </w:r>
    </w:p>
    <w:p w14:paraId="63BED8FD" w14:textId="77777777" w:rsidR="00514713" w:rsidRPr="006B2DC3" w:rsidRDefault="00514713" w:rsidP="00D67CA4">
      <w:pPr>
        <w:tabs>
          <w:tab w:val="left" w:pos="346"/>
        </w:tabs>
        <w:autoSpaceDE w:val="0"/>
        <w:spacing w:line="276" w:lineRule="auto"/>
        <w:jc w:val="both"/>
      </w:pPr>
      <w:r w:rsidRPr="006B2DC3">
        <w:t>ktoré</w:t>
      </w:r>
      <w:r w:rsidRPr="006B2DC3">
        <w:rPr>
          <w:b/>
        </w:rPr>
        <w:t xml:space="preserve"> </w:t>
      </w:r>
      <w:r w:rsidRPr="006B2DC3">
        <w:t>zastrešuje 6 nasledujúcich právnických osôb pôsobiacich  v sektore včelárstva a výroby medu:</w:t>
      </w:r>
    </w:p>
    <w:p w14:paraId="2B975F44" w14:textId="77777777" w:rsidR="00514713" w:rsidRPr="006B2DC3" w:rsidRDefault="00514713" w:rsidP="00D67CA4">
      <w:pPr>
        <w:pStyle w:val="Odsekzoznamu"/>
        <w:numPr>
          <w:ilvl w:val="0"/>
          <w:numId w:val="26"/>
        </w:numPr>
        <w:tabs>
          <w:tab w:val="left" w:pos="346"/>
        </w:tabs>
        <w:autoSpaceDE w:val="0"/>
        <w:spacing w:line="276" w:lineRule="auto"/>
        <w:jc w:val="both"/>
        <w:rPr>
          <w:b/>
        </w:rPr>
      </w:pPr>
      <w:r w:rsidRPr="006B2DC3">
        <w:rPr>
          <w:b/>
        </w:rPr>
        <w:t>Spolok včelárov Slovenska</w:t>
      </w:r>
      <w:r w:rsidR="00F017A6" w:rsidRPr="006B2DC3">
        <w:rPr>
          <w:b/>
        </w:rPr>
        <w:t xml:space="preserve"> </w:t>
      </w:r>
    </w:p>
    <w:p w14:paraId="692E891F" w14:textId="77777777" w:rsidR="00514713" w:rsidRPr="006B2DC3" w:rsidRDefault="00514713" w:rsidP="00D67CA4">
      <w:pPr>
        <w:tabs>
          <w:tab w:val="left" w:pos="346"/>
        </w:tabs>
        <w:autoSpaceDE w:val="0"/>
        <w:spacing w:line="276" w:lineRule="auto"/>
        <w:ind w:left="720"/>
        <w:jc w:val="both"/>
      </w:pPr>
      <w:r w:rsidRPr="006B2DC3">
        <w:t xml:space="preserve">Sídlo: </w:t>
      </w:r>
      <w:proofErr w:type="spellStart"/>
      <w:r w:rsidRPr="006B2DC3">
        <w:t>Oravická</w:t>
      </w:r>
      <w:proofErr w:type="spellEnd"/>
      <w:r w:rsidRPr="006B2DC3">
        <w:t xml:space="preserve"> 612/12, 028 01 Trstená</w:t>
      </w:r>
    </w:p>
    <w:p w14:paraId="394F46CD" w14:textId="77777777" w:rsidR="00514713" w:rsidRPr="006B2DC3" w:rsidRDefault="00514713" w:rsidP="00D67CA4">
      <w:pPr>
        <w:pStyle w:val="Odsekzoznamu"/>
        <w:widowControl/>
        <w:numPr>
          <w:ilvl w:val="0"/>
          <w:numId w:val="26"/>
        </w:numPr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 Asociácia včelárov Slovenska </w:t>
      </w:r>
    </w:p>
    <w:p w14:paraId="315BE676" w14:textId="77777777" w:rsidR="00514713" w:rsidRPr="006B2DC3" w:rsidRDefault="00514713" w:rsidP="00D67CA4">
      <w:pPr>
        <w:pStyle w:val="Odsekzoznamu"/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 Hrdinov 266/0, 027 44 Tvrdošín</w:t>
      </w:r>
    </w:p>
    <w:p w14:paraId="2DA51B5A" w14:textId="77777777" w:rsidR="00514713" w:rsidRPr="006B2DC3" w:rsidRDefault="00514713" w:rsidP="00D67CA4">
      <w:pPr>
        <w:pStyle w:val="Odsekzoznamu"/>
        <w:widowControl/>
        <w:numPr>
          <w:ilvl w:val="0"/>
          <w:numId w:val="26"/>
        </w:numPr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>Slovenskí kočujúci včelári</w:t>
      </w:r>
    </w:p>
    <w:p w14:paraId="32172769" w14:textId="77777777" w:rsidR="00514713" w:rsidRPr="006B2DC3" w:rsidRDefault="00514713" w:rsidP="00D67CA4">
      <w:pPr>
        <w:pStyle w:val="Odsekzoznamu"/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 Horná Lehota č. 97, 027 41</w:t>
      </w:r>
    </w:p>
    <w:p w14:paraId="3D4FA735" w14:textId="77777777" w:rsidR="00514713" w:rsidRPr="006B2DC3" w:rsidRDefault="00514713" w:rsidP="00D67CA4">
      <w:pPr>
        <w:pStyle w:val="Odsekzoznamu"/>
        <w:widowControl/>
        <w:numPr>
          <w:ilvl w:val="0"/>
          <w:numId w:val="26"/>
        </w:numPr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>Slovenská Včelárska Spoločnosť Š. Závodníka</w:t>
      </w:r>
    </w:p>
    <w:p w14:paraId="33CE81B5" w14:textId="77777777" w:rsidR="00514713" w:rsidRPr="006B2DC3" w:rsidRDefault="00514713" w:rsidP="00D67CA4">
      <w:pPr>
        <w:pStyle w:val="Odsekzoznamu"/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 Kamenín 655, 943 57 Kamenín</w:t>
      </w:r>
    </w:p>
    <w:p w14:paraId="1452D459" w14:textId="77777777" w:rsidR="00514713" w:rsidRPr="006B2DC3" w:rsidRDefault="00514713" w:rsidP="00D67CA4">
      <w:pPr>
        <w:pStyle w:val="Odsekzoznamu"/>
        <w:widowControl/>
        <w:numPr>
          <w:ilvl w:val="0"/>
          <w:numId w:val="26"/>
        </w:numPr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>Spolok včelárov západného Slovenska</w:t>
      </w:r>
    </w:p>
    <w:p w14:paraId="48A91AC5" w14:textId="77777777" w:rsidR="00514713" w:rsidRPr="006B2DC3" w:rsidRDefault="00514713" w:rsidP="00D67CA4">
      <w:pPr>
        <w:pStyle w:val="Odsekzoznamu"/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 Mierová 373/32, 821 05 Bratislava - Ružinov</w:t>
      </w:r>
    </w:p>
    <w:p w14:paraId="1A74D980" w14:textId="77777777" w:rsidR="00514713" w:rsidRPr="006B2DC3" w:rsidRDefault="00514713" w:rsidP="00D67CA4">
      <w:pPr>
        <w:pStyle w:val="Odsekzoznamu"/>
        <w:widowControl/>
        <w:numPr>
          <w:ilvl w:val="0"/>
          <w:numId w:val="26"/>
        </w:numPr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>Združenie včelárov Východného Slovenska – regiónu SPIŠ</w:t>
      </w:r>
    </w:p>
    <w:p w14:paraId="0FC8C67D" w14:textId="77777777" w:rsidR="00514713" w:rsidRPr="006B2DC3" w:rsidRDefault="00514713" w:rsidP="00D67CA4">
      <w:pPr>
        <w:pStyle w:val="Odsekzoznamu"/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 Obrancov mieru 11, 052 01 Spišská Nová Ves</w:t>
      </w:r>
    </w:p>
    <w:p w14:paraId="065ACA13" w14:textId="77777777" w:rsidR="00722E10" w:rsidRPr="006B2DC3" w:rsidRDefault="00722E10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</w:p>
    <w:p w14:paraId="7AF86887" w14:textId="77777777" w:rsidR="00D743A6" w:rsidRPr="006B2DC3" w:rsidRDefault="00514713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III. </w:t>
      </w:r>
      <w:r w:rsidR="00D743A6" w:rsidRPr="006B2DC3">
        <w:rPr>
          <w:b/>
        </w:rPr>
        <w:t xml:space="preserve">Pôdohospodárska platobná agentúra </w:t>
      </w:r>
    </w:p>
    <w:p w14:paraId="26CEF875" w14:textId="77777777" w:rsidR="00D743A6" w:rsidRPr="006B2DC3" w:rsidRDefault="00D743A6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color w:val="000000"/>
          <w:shd w:val="clear" w:color="auto" w:fill="F7F7F7"/>
        </w:rPr>
      </w:pPr>
      <w:r w:rsidRPr="006B2DC3">
        <w:t>Sídlo: Hraničná 12, 815 26 Bratislava</w:t>
      </w:r>
    </w:p>
    <w:p w14:paraId="6406FABD" w14:textId="77777777" w:rsidR="00722E10" w:rsidRPr="006B2DC3" w:rsidRDefault="00722E10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</w:p>
    <w:p w14:paraId="6D1E6C41" w14:textId="77777777" w:rsidR="00D743A6" w:rsidRPr="006B2DC3" w:rsidRDefault="00514713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 xml:space="preserve">IV. </w:t>
      </w:r>
      <w:r w:rsidR="00D743A6" w:rsidRPr="006B2DC3">
        <w:rPr>
          <w:b/>
        </w:rPr>
        <w:t xml:space="preserve">Plemenárske služby Slovenskej republiky, š. p. </w:t>
      </w:r>
    </w:p>
    <w:p w14:paraId="432BEBF4" w14:textId="77777777" w:rsidR="00514713" w:rsidRPr="006B2DC3" w:rsidRDefault="00D743A6" w:rsidP="00D743A6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color w:val="000000"/>
          <w:shd w:val="clear" w:color="auto" w:fill="F7F7F7"/>
        </w:rPr>
      </w:pPr>
      <w:r w:rsidRPr="006B2DC3">
        <w:t xml:space="preserve">Sídlo: </w:t>
      </w:r>
      <w:r w:rsidRPr="006B2DC3">
        <w:rPr>
          <w:color w:val="000000" w:themeColor="text1"/>
          <w:shd w:val="clear" w:color="auto" w:fill="FFFFFF"/>
        </w:rPr>
        <w:t>Starohájska 29, 852 27 Bratislava</w:t>
      </w:r>
    </w:p>
    <w:p w14:paraId="7ACE1B91" w14:textId="77777777" w:rsidR="00722E10" w:rsidRPr="006B2DC3" w:rsidRDefault="00722E10" w:rsidP="00D67CA4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</w:p>
    <w:p w14:paraId="0707D0AD" w14:textId="77777777" w:rsidR="00514713" w:rsidRPr="006B2DC3" w:rsidRDefault="00514713" w:rsidP="00D67CA4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  <w:rPr>
          <w:b/>
        </w:rPr>
      </w:pPr>
      <w:r w:rsidRPr="006B2DC3">
        <w:rPr>
          <w:b/>
        </w:rPr>
        <w:t>V. Štátna veterinárna a potravinová správa Slovenskej republiky</w:t>
      </w:r>
    </w:p>
    <w:p w14:paraId="51DD38F0" w14:textId="77777777" w:rsidR="00514713" w:rsidRPr="006B2DC3" w:rsidRDefault="00514713" w:rsidP="00D67CA4">
      <w:pPr>
        <w:widowControl/>
        <w:tabs>
          <w:tab w:val="left" w:pos="346"/>
        </w:tabs>
        <w:suppressAutoHyphens w:val="0"/>
        <w:autoSpaceDE w:val="0"/>
        <w:spacing w:line="276" w:lineRule="auto"/>
        <w:jc w:val="both"/>
      </w:pPr>
      <w:r w:rsidRPr="006B2DC3">
        <w:t>Sídlo:</w:t>
      </w:r>
      <w:r w:rsidRPr="006B2DC3">
        <w:rPr>
          <w:color w:val="000000"/>
          <w:shd w:val="clear" w:color="auto" w:fill="F7F7F7"/>
        </w:rPr>
        <w:t xml:space="preserve"> </w:t>
      </w:r>
      <w:r w:rsidRPr="006B2DC3">
        <w:rPr>
          <w:color w:val="000000"/>
          <w:shd w:val="clear" w:color="auto" w:fill="FFFFFF"/>
        </w:rPr>
        <w:t>Botanická 17, 842 13 Bratislava</w:t>
      </w:r>
    </w:p>
    <w:p w14:paraId="500493FE" w14:textId="77777777" w:rsidR="00722E10" w:rsidRPr="006B2DC3" w:rsidRDefault="00722E10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</w:p>
    <w:p w14:paraId="2EDE42F4" w14:textId="77777777" w:rsidR="00514713" w:rsidRPr="006B2DC3" w:rsidRDefault="00514713" w:rsidP="00D67CA4">
      <w:pPr>
        <w:tabs>
          <w:tab w:val="left" w:pos="346"/>
        </w:tabs>
        <w:autoSpaceDE w:val="0"/>
        <w:spacing w:line="276" w:lineRule="auto"/>
        <w:jc w:val="both"/>
        <w:rPr>
          <w:b/>
          <w:bCs/>
        </w:rPr>
      </w:pPr>
      <w:r w:rsidRPr="006B2DC3">
        <w:rPr>
          <w:b/>
          <w:bCs/>
        </w:rPr>
        <w:lastRenderedPageBreak/>
        <w:t xml:space="preserve">VI. Národné poľnohospodárske a potravinárske centrum, Výskumný ústav živočíšnej výroby, Ústav včelárstva Liptovský Hrádok </w:t>
      </w:r>
    </w:p>
    <w:p w14:paraId="1FBB5678" w14:textId="77777777" w:rsidR="00D743A6" w:rsidRPr="006B2DC3" w:rsidRDefault="00514713" w:rsidP="00D67CA4">
      <w:pPr>
        <w:tabs>
          <w:tab w:val="left" w:pos="346"/>
        </w:tabs>
        <w:autoSpaceDE w:val="0"/>
        <w:spacing w:line="276" w:lineRule="auto"/>
        <w:jc w:val="both"/>
        <w:rPr>
          <w:bCs/>
        </w:rPr>
      </w:pPr>
      <w:r w:rsidRPr="006B2DC3">
        <w:rPr>
          <w:bCs/>
        </w:rPr>
        <w:t>Sídlo:</w:t>
      </w:r>
      <w:r w:rsidRPr="006B2DC3">
        <w:rPr>
          <w:b/>
          <w:bCs/>
        </w:rPr>
        <w:t xml:space="preserve"> </w:t>
      </w:r>
      <w:proofErr w:type="spellStart"/>
      <w:r w:rsidRPr="006B2DC3">
        <w:rPr>
          <w:bCs/>
        </w:rPr>
        <w:t>Gašperíkova</w:t>
      </w:r>
      <w:proofErr w:type="spellEnd"/>
      <w:r w:rsidRPr="006B2DC3">
        <w:rPr>
          <w:bCs/>
        </w:rPr>
        <w:t xml:space="preserve"> 599, 033 08 Liptovský Hrádok </w:t>
      </w:r>
    </w:p>
    <w:p w14:paraId="6E368283" w14:textId="77777777" w:rsidR="00722E10" w:rsidRPr="006B2DC3" w:rsidRDefault="00722E10" w:rsidP="00D67CA4">
      <w:pPr>
        <w:pStyle w:val="Nadpis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95" w:name="_Toc531934862"/>
    </w:p>
    <w:p w14:paraId="71A29E7B" w14:textId="77777777" w:rsidR="00241EC2" w:rsidRPr="006B2DC3" w:rsidRDefault="00241EC2" w:rsidP="00D67CA4">
      <w:pPr>
        <w:pStyle w:val="Nadpis1"/>
        <w:spacing w:before="0" w:after="0" w:line="276" w:lineRule="auto"/>
        <w:rPr>
          <w:rFonts w:ascii="Times New Roman" w:hAnsi="Times New Roman"/>
          <w:sz w:val="24"/>
          <w:szCs w:val="24"/>
        </w:rPr>
      </w:pPr>
      <w:bookmarkStart w:id="96" w:name="_Toc536053684"/>
      <w:r w:rsidRPr="006B2DC3">
        <w:rPr>
          <w:rFonts w:ascii="Times New Roman" w:hAnsi="Times New Roman"/>
          <w:sz w:val="24"/>
          <w:szCs w:val="24"/>
        </w:rPr>
        <w:t>7.  Kontroly a</w:t>
      </w:r>
      <w:r w:rsidR="001D3AEE" w:rsidRPr="006B2DC3">
        <w:rPr>
          <w:rFonts w:ascii="Times New Roman" w:hAnsi="Times New Roman"/>
          <w:sz w:val="24"/>
          <w:szCs w:val="24"/>
        </w:rPr>
        <w:t> </w:t>
      </w:r>
      <w:r w:rsidRPr="006B2DC3">
        <w:rPr>
          <w:rFonts w:ascii="Times New Roman" w:hAnsi="Times New Roman"/>
          <w:sz w:val="24"/>
          <w:szCs w:val="24"/>
        </w:rPr>
        <w:t>hodnotenie</w:t>
      </w:r>
      <w:bookmarkEnd w:id="95"/>
      <w:bookmarkEnd w:id="96"/>
    </w:p>
    <w:p w14:paraId="06A6D14B" w14:textId="77777777" w:rsidR="001D3AEE" w:rsidRPr="006B2DC3" w:rsidRDefault="001D3AEE" w:rsidP="00D67CA4">
      <w:pPr>
        <w:spacing w:line="276" w:lineRule="auto"/>
      </w:pPr>
    </w:p>
    <w:p w14:paraId="48B7E06B" w14:textId="3C39D426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Národné výdaje na financovanie jednotlivých opatrení budú poskytnuté Ministerstvom pôdohospodárstva a rozvoja vidieka Slovenskej republiky (ďalej len „MPRV SR“). Orgány a zložky Pôdohospodárskej platobnej agentúry, MPRV SR, orgány EÚ alebo určené kontrolné orgány môžu preskúmavať dodržiavanie všetkých podmienok a záväzkov, najmä oprávnenosť výdavkov alebo už vyplatenej podpory. </w:t>
      </w:r>
    </w:p>
    <w:p w14:paraId="51294F39" w14:textId="77777777" w:rsidR="00241EC2" w:rsidRPr="006B2DC3" w:rsidRDefault="00731C2B" w:rsidP="00722E10">
      <w:pPr>
        <w:pStyle w:val="Hlavika"/>
        <w:widowControl/>
        <w:tabs>
          <w:tab w:val="clear" w:pos="4536"/>
          <w:tab w:val="clear" w:pos="9072"/>
        </w:tabs>
        <w:suppressAutoHyphens w:val="0"/>
        <w:spacing w:line="276" w:lineRule="auto"/>
        <w:jc w:val="both"/>
      </w:pPr>
      <w:r w:rsidRPr="006B2DC3">
        <w:t>F</w:t>
      </w:r>
      <w:r w:rsidR="00241EC2" w:rsidRPr="006B2DC3">
        <w:t xml:space="preserve">inančnou kontrolou sa overuje objektívny stav kontrolovaných skutočností a ich súlad so všeobecne záväznými právnymi predpismi a vnútornými aktmi riadenia so zameraním na </w:t>
      </w:r>
      <w:r w:rsidR="00D23E7C" w:rsidRPr="006B2DC3">
        <w:t>dodržiavanie hospodárnosti, efektívnosti, účinnosti a účelnosti pri hospodárení s verejnými financiami a realizácii finančnej operácie alebo jej časti, overovanie plnenia opatrení prijatých na nápravu nedostatkov zistených administratívnou finančnou kontrolu alebo finančnou kontrolou na mieste a na odstránenie príčin ich vzniku.</w:t>
      </w:r>
      <w:r w:rsidR="00241EC2" w:rsidRPr="006B2DC3">
        <w:t xml:space="preserve"> Na vykonávanie finančných kontrol </w:t>
      </w:r>
      <w:r w:rsidR="004F414E" w:rsidRPr="006B2DC3">
        <w:t>na mieste sú oprávnené osoby</w:t>
      </w:r>
      <w:r w:rsidR="00241EC2" w:rsidRPr="006B2DC3">
        <w:t>, ktorým kontrolná pôsobnosť vyplýva z osobitných právnych predpisov.</w:t>
      </w:r>
    </w:p>
    <w:p w14:paraId="38D11C31" w14:textId="77777777" w:rsidR="00F017A6" w:rsidRPr="006B2DC3" w:rsidRDefault="00F017A6" w:rsidP="00D67CA4">
      <w:pPr>
        <w:pStyle w:val="Hlavika"/>
        <w:widowControl/>
        <w:tabs>
          <w:tab w:val="clear" w:pos="4536"/>
          <w:tab w:val="clear" w:pos="9072"/>
        </w:tabs>
        <w:suppressAutoHyphens w:val="0"/>
        <w:spacing w:line="276" w:lineRule="auto"/>
        <w:ind w:firstLine="567"/>
        <w:jc w:val="both"/>
      </w:pPr>
    </w:p>
    <w:p w14:paraId="49335F83" w14:textId="77777777" w:rsidR="00241EC2" w:rsidRPr="006B2DC3" w:rsidRDefault="00241EC2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97" w:name="_Toc531934863"/>
      <w:bookmarkStart w:id="98" w:name="_Toc536053685"/>
      <w:r w:rsidRPr="006B2DC3">
        <w:rPr>
          <w:rFonts w:ascii="Times New Roman" w:hAnsi="Times New Roman"/>
          <w:i w:val="0"/>
          <w:sz w:val="24"/>
          <w:szCs w:val="24"/>
        </w:rPr>
        <w:t>7.1. Kontroly príjemcov podpory</w:t>
      </w:r>
      <w:bookmarkEnd w:id="97"/>
      <w:bookmarkEnd w:id="98"/>
    </w:p>
    <w:p w14:paraId="52E40B04" w14:textId="77777777" w:rsidR="001D3AEE" w:rsidRPr="006B2DC3" w:rsidRDefault="001D3AEE" w:rsidP="00D67CA4">
      <w:pPr>
        <w:spacing w:line="276" w:lineRule="auto"/>
      </w:pPr>
    </w:p>
    <w:p w14:paraId="11877DE9" w14:textId="118C99B0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Príslušný kontrolný orgán môže vstúpiť počas doby prevádzky podniku do jeho častí, </w:t>
      </w:r>
      <w:r w:rsidRPr="006B2DC3">
        <w:br/>
        <w:t xml:space="preserve">na plochy a do učtární a nahliadnuť do všetkých dokladov alebo účtov príjemcu podpory.          Príjemca podpory je zaviazaný kontrolu povoliť, byť pri nej prítomný (alebo jeho zástupca) a podať príslušné informácie a záznamy. </w:t>
      </w:r>
      <w:r w:rsidR="004F414E" w:rsidRPr="006B2DC3">
        <w:t>Oprávnená osoba</w:t>
      </w:r>
      <w:r w:rsidRPr="006B2DC3">
        <w:t xml:space="preserve"> môže pre aktivity kontroly v každom čase príjemcu podpory požiadať o doručenie alebo zaslanie potrebných podkladov. Výsledky kontrol sú predkladané v písomnej forme. </w:t>
      </w:r>
      <w:r w:rsidR="004F414E" w:rsidRPr="006B2DC3">
        <w:t xml:space="preserve">Systém kontroly </w:t>
      </w:r>
      <w:r w:rsidR="006D7B96" w:rsidRPr="006B2DC3">
        <w:t xml:space="preserve">podpory </w:t>
      </w:r>
      <w:r w:rsidR="004F414E" w:rsidRPr="006B2DC3">
        <w:t>z fondov EÚ podľa čl. 58 ods. 2 nariadenia Európskeho parlamentu a Rady (EÚ) č. 1306/2013 a zákona č. 357/2015 Z. z. zahŕňa systematickú administratívnu finančnú kontrolu všetkých žiadostí o pomoc a žiadosti o platbu, doplnenú finančnými kontrolami na mieste.</w:t>
      </w:r>
    </w:p>
    <w:p w14:paraId="15F604E0" w14:textId="59F0AD48" w:rsidR="00671F1E" w:rsidRPr="006B2DC3" w:rsidRDefault="00671F1E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Oblasť kontrol vykonávania včelárskych programov upravuje článok 8 vykonávacieho nariadenia Komisie (EÚ) 2015/1368, ktorým sa stanovujú pravidlá uplatňovania nariadenia Európskeho parlamentu a Rady (EÚ) 1308/2013, pokiaľ ide o pomoc v sektore včelárstva, a na neoprávnené platby a sankcie článok 9 uvedeného vykonávacieho nariadenia.</w:t>
      </w:r>
    </w:p>
    <w:p w14:paraId="1A25C5D1" w14:textId="77777777" w:rsidR="00F017A6" w:rsidRPr="006B2DC3" w:rsidRDefault="00F017A6" w:rsidP="00D67CA4">
      <w:pPr>
        <w:tabs>
          <w:tab w:val="left" w:pos="540"/>
        </w:tabs>
        <w:autoSpaceDE w:val="0"/>
        <w:spacing w:line="276" w:lineRule="auto"/>
        <w:jc w:val="both"/>
      </w:pPr>
    </w:p>
    <w:p w14:paraId="36229E7F" w14:textId="77777777" w:rsidR="001D3AEE" w:rsidRPr="006B2DC3" w:rsidRDefault="001D3AEE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99" w:name="_Toc531934864"/>
      <w:bookmarkStart w:id="100" w:name="_Toc536053686"/>
      <w:r w:rsidRPr="006B2DC3">
        <w:rPr>
          <w:rFonts w:ascii="Times New Roman" w:hAnsi="Times New Roman"/>
          <w:i w:val="0"/>
          <w:sz w:val="24"/>
          <w:szCs w:val="24"/>
        </w:rPr>
        <w:t>7.2. Riešenie nezrovnalostí</w:t>
      </w:r>
      <w:bookmarkEnd w:id="99"/>
      <w:bookmarkEnd w:id="100"/>
    </w:p>
    <w:p w14:paraId="6927311F" w14:textId="77777777" w:rsidR="001D3AEE" w:rsidRPr="006B2DC3" w:rsidRDefault="001D3AEE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ab/>
      </w:r>
    </w:p>
    <w:p w14:paraId="1F945AF0" w14:textId="013493C7" w:rsidR="00CA2D69" w:rsidRPr="006B2DC3" w:rsidRDefault="006D7B96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Podpora </w:t>
      </w:r>
      <w:r w:rsidR="00CA2D69" w:rsidRPr="006B2DC3">
        <w:t xml:space="preserve">Únie na vnútroštátne programy pre sektor včelárstva upravuje čl. 55 nariadenia Európskeho parlamentu a Rady (EÚ) č. 1308/2013. Na opatrenia ustanovené v tomto nariadení sa vzťahuje nariadenie Európskeho parlamentu a Rady (EÚ) č. 1306/2013 o financovaní, riadení </w:t>
      </w:r>
      <w:r w:rsidR="00F017A6" w:rsidRPr="006B2DC3">
        <w:br/>
      </w:r>
      <w:r w:rsidR="00CA2D69" w:rsidRPr="006B2DC3">
        <w:t xml:space="preserve">a monitorovaní spoločnej poľnohospodárskej politiky. </w:t>
      </w:r>
    </w:p>
    <w:p w14:paraId="19717983" w14:textId="5915ECFE" w:rsidR="00CA2D69" w:rsidRPr="006B2DC3" w:rsidRDefault="001D3AEE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Ak Pôdohospodárska platobná agentúra zistí nezrovnalosť, je povinná vypracovať a schváliť správu o zistenej nezrovnalosti a predložiť ju prijímateľovi. Schválením správy o zistenej nezrovnalosti bude pozastavené vyplácanie podpory prijímateľovi až do momentu vysporiadania celej sumy nezrovnalosti.</w:t>
      </w:r>
      <w:r w:rsidR="00CA2D69" w:rsidRPr="006B2DC3">
        <w:t xml:space="preserve"> </w:t>
      </w:r>
    </w:p>
    <w:p w14:paraId="314F65A4" w14:textId="3931B2DA" w:rsidR="00087173" w:rsidRPr="006B2DC3" w:rsidRDefault="00CA2D69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 xml:space="preserve">Oblasť kontrol vykonávania včelárskych programov upravuje čl. 8 vykonávacieho nariadenia </w:t>
      </w:r>
      <w:r w:rsidRPr="006B2DC3">
        <w:lastRenderedPageBreak/>
        <w:t>Komisie (EÚ) 2015/1368, ktorým sa stanovujú pravidlá uplatňovania nariadenia Európskeho parlamentu a Rady (EÚ) č. 1308/2013, pokiaľ ide o pomoc v sektore včelárstva, a na neoprávnené platby a sankcie článok 9 uvedeného vykonávacieho nariadenia.</w:t>
      </w:r>
    </w:p>
    <w:p w14:paraId="4DFB1041" w14:textId="77777777" w:rsidR="00087173" w:rsidRPr="006B2DC3" w:rsidRDefault="00087173" w:rsidP="00D67CA4">
      <w:pPr>
        <w:tabs>
          <w:tab w:val="left" w:pos="540"/>
        </w:tabs>
        <w:autoSpaceDE w:val="0"/>
        <w:spacing w:line="276" w:lineRule="auto"/>
        <w:jc w:val="both"/>
      </w:pPr>
    </w:p>
    <w:p w14:paraId="33AB78FD" w14:textId="77777777" w:rsidR="00241EC2" w:rsidRPr="006B2DC3" w:rsidRDefault="001D3AEE" w:rsidP="00D67CA4">
      <w:pPr>
        <w:pStyle w:val="Nadpis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01" w:name="_Toc531934865"/>
      <w:bookmarkStart w:id="102" w:name="_Toc536053687"/>
      <w:r w:rsidRPr="006B2DC3">
        <w:rPr>
          <w:rFonts w:ascii="Times New Roman" w:hAnsi="Times New Roman"/>
          <w:i w:val="0"/>
          <w:sz w:val="24"/>
          <w:szCs w:val="24"/>
        </w:rPr>
        <w:t>7.3.</w:t>
      </w:r>
      <w:r w:rsidR="00241EC2" w:rsidRPr="006B2DC3">
        <w:rPr>
          <w:rFonts w:ascii="Times New Roman" w:hAnsi="Times New Roman"/>
          <w:i w:val="0"/>
          <w:sz w:val="24"/>
          <w:szCs w:val="24"/>
        </w:rPr>
        <w:t xml:space="preserve"> Monitoring a</w:t>
      </w:r>
      <w:r w:rsidRPr="006B2DC3">
        <w:rPr>
          <w:rFonts w:ascii="Times New Roman" w:hAnsi="Times New Roman"/>
          <w:i w:val="0"/>
          <w:sz w:val="24"/>
          <w:szCs w:val="24"/>
        </w:rPr>
        <w:t> </w:t>
      </w:r>
      <w:r w:rsidR="00241EC2" w:rsidRPr="006B2DC3">
        <w:rPr>
          <w:rFonts w:ascii="Times New Roman" w:hAnsi="Times New Roman"/>
          <w:i w:val="0"/>
          <w:sz w:val="24"/>
          <w:szCs w:val="24"/>
        </w:rPr>
        <w:t>hodnotenie</w:t>
      </w:r>
      <w:bookmarkEnd w:id="101"/>
      <w:bookmarkEnd w:id="102"/>
    </w:p>
    <w:p w14:paraId="544D408D" w14:textId="77777777" w:rsidR="001D3AEE" w:rsidRPr="006B2DC3" w:rsidRDefault="001D3AEE" w:rsidP="00D67CA4">
      <w:pPr>
        <w:spacing w:line="276" w:lineRule="auto"/>
      </w:pPr>
    </w:p>
    <w:p w14:paraId="32B2355E" w14:textId="20BFFF35" w:rsidR="00241EC2" w:rsidRPr="006B2DC3" w:rsidRDefault="00241EC2" w:rsidP="00D67CA4">
      <w:pPr>
        <w:tabs>
          <w:tab w:val="left" w:pos="540"/>
        </w:tabs>
        <w:autoSpaceDE w:val="0"/>
        <w:spacing w:line="276" w:lineRule="auto"/>
        <w:jc w:val="both"/>
      </w:pPr>
      <w:r w:rsidRPr="006B2DC3">
        <w:t>MPRV SR bude sledovať vývoj a účinnosť implementácie NP. Monitorovanie včelárskeho programu bude realizované a hodnotené v súlade s</w:t>
      </w:r>
      <w:r w:rsidR="0001738B" w:rsidRPr="006B2DC3">
        <w:t> čl. 10</w:t>
      </w:r>
      <w:r w:rsidRPr="006B2DC3">
        <w:t xml:space="preserve"> </w:t>
      </w:r>
      <w:r w:rsidR="0001738B" w:rsidRPr="006B2DC3">
        <w:t>vykonávacieho nariadenia Komisie (EÚ) 2015/1368, ktorým sa stanovujú pravidlá uplatňovania nariadenia Európskeho parlamentu a Rady (EÚ) 1308/2013, pokiaľ ide o pomoc v sektore včelárstva</w:t>
      </w:r>
      <w:r w:rsidRPr="006B2DC3">
        <w:t xml:space="preserve">. Pri hodnotení sa bude klásť dôraz na vykonanie jednotlivých opatrení, využitie finančných zdrojov, dosiahnutý pokrok v sektore, efektívnosť kontrol a budú dané odporúčania. </w:t>
      </w:r>
    </w:p>
    <w:p w14:paraId="79B6304F" w14:textId="1746A778" w:rsidR="00241EC2" w:rsidRPr="006B2DC3" w:rsidRDefault="00671F1E" w:rsidP="00D67CA4">
      <w:pPr>
        <w:tabs>
          <w:tab w:val="left" w:pos="0"/>
          <w:tab w:val="left" w:pos="540"/>
        </w:tabs>
        <w:autoSpaceDE w:val="0"/>
        <w:snapToGrid w:val="0"/>
        <w:spacing w:line="276" w:lineRule="auto"/>
        <w:jc w:val="both"/>
      </w:pPr>
      <w:r w:rsidRPr="006B2DC3">
        <w:t>Slovenská republika zabezpečí, aby nedochádzalo k dvojitému financovaniu včelárskych programov v rámci pomoci v odvetví včelárstva podľa článku 55 nariadenia (EÚ)</w:t>
      </w:r>
      <w:r w:rsidR="00D75042">
        <w:t xml:space="preserve"> č. </w:t>
      </w:r>
      <w:r w:rsidRPr="006B2DC3">
        <w:t xml:space="preserve">1308/2013 a podpory rozvoja vidieka podľa nariadenia (EÚ) </w:t>
      </w:r>
      <w:r w:rsidR="00D75042">
        <w:t xml:space="preserve">č. </w:t>
      </w:r>
      <w:r w:rsidRPr="006B2DC3">
        <w:t>1305/2013.</w:t>
      </w:r>
    </w:p>
    <w:p w14:paraId="5D684CBF" w14:textId="77777777" w:rsidR="00241EC2" w:rsidRPr="006B2DC3" w:rsidRDefault="00241EC2" w:rsidP="00D67CA4">
      <w:pPr>
        <w:spacing w:line="276" w:lineRule="auto"/>
      </w:pPr>
    </w:p>
    <w:p w14:paraId="05551395" w14:textId="48583205" w:rsidR="00241EC2" w:rsidRPr="006B2DC3" w:rsidRDefault="00C420BD" w:rsidP="00D67CA4">
      <w:pPr>
        <w:spacing w:line="276" w:lineRule="auto"/>
      </w:pPr>
      <w:r>
        <w:rPr>
          <w:rFonts w:eastAsia="Times New Roman"/>
          <w:b/>
          <w:bCs/>
          <w:iCs/>
        </w:rPr>
        <w:t>8</w:t>
      </w:r>
      <w:r w:rsidR="007D0502" w:rsidRPr="006B2DC3">
        <w:rPr>
          <w:rFonts w:eastAsia="Times New Roman"/>
          <w:b/>
          <w:bCs/>
          <w:iCs/>
        </w:rPr>
        <w:t>. Kontaktný bod za Slovenskú republiku</w:t>
      </w:r>
    </w:p>
    <w:p w14:paraId="5A6726E1" w14:textId="77777777" w:rsidR="007D0502" w:rsidRPr="006B2DC3" w:rsidRDefault="007D0502" w:rsidP="00D67CA4">
      <w:pPr>
        <w:spacing w:line="276" w:lineRule="auto"/>
      </w:pPr>
    </w:p>
    <w:p w14:paraId="00D5A666" w14:textId="399229A4" w:rsidR="000E2B04" w:rsidRPr="006B2DC3" w:rsidRDefault="007D0502" w:rsidP="00EA57E4">
      <w:pPr>
        <w:spacing w:line="276" w:lineRule="auto"/>
      </w:pPr>
      <w:r w:rsidRPr="006B2DC3">
        <w:t>Ministerstvo pôdohospodárstva a rozvoja vidieka Slovenskej republiky</w:t>
      </w:r>
      <w:r w:rsidR="00EA57E4">
        <w:t>,</w:t>
      </w:r>
      <w:r w:rsidR="00EA57E4" w:rsidRPr="00EA57E4">
        <w:t xml:space="preserve"> </w:t>
      </w:r>
      <w:r w:rsidR="00EA57E4" w:rsidRPr="006B2DC3">
        <w:t>Odbor živočíšnej výroby</w:t>
      </w:r>
      <w:r w:rsidR="00EA57E4" w:rsidRPr="006B2DC3">
        <w:br/>
      </w:r>
      <w:r w:rsidRPr="006B2DC3">
        <w:t>Dobrovičova 12, Bratislava</w:t>
      </w:r>
    </w:p>
    <w:p w14:paraId="5C6F2488" w14:textId="4D27BBF3" w:rsidR="007D0502" w:rsidRPr="006B2DC3" w:rsidRDefault="007D0502" w:rsidP="007D0502">
      <w:pPr>
        <w:pStyle w:val="Normlnywebov"/>
        <w:shd w:val="clear" w:color="auto" w:fill="FFFFFF"/>
        <w:spacing w:before="0" w:beforeAutospacing="0" w:after="0" w:afterAutospacing="0" w:line="360" w:lineRule="atLeast"/>
        <w:rPr>
          <w:rFonts w:eastAsia="Arial Unicode MS"/>
          <w:kern w:val="1"/>
        </w:rPr>
      </w:pPr>
      <w:r w:rsidRPr="006B2DC3">
        <w:rPr>
          <w:rFonts w:eastAsia="Arial Unicode MS"/>
          <w:kern w:val="1"/>
        </w:rPr>
        <w:t>Telefón: +421 2 59 266</w:t>
      </w:r>
      <w:r w:rsidR="000E2B04" w:rsidRPr="006B2DC3">
        <w:rPr>
          <w:rFonts w:eastAsia="Arial Unicode MS"/>
          <w:kern w:val="1"/>
        </w:rPr>
        <w:t> 548</w:t>
      </w:r>
    </w:p>
    <w:p w14:paraId="616C90EE" w14:textId="77777777" w:rsidR="000E2B04" w:rsidRPr="006B2DC3" w:rsidRDefault="000E2B04" w:rsidP="007D0502">
      <w:pPr>
        <w:pStyle w:val="Normlnywebov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14:paraId="63B05F50" w14:textId="66E2123C" w:rsidR="007D0502" w:rsidRPr="006B2DC3" w:rsidRDefault="007D0502" w:rsidP="007D0502">
      <w:pPr>
        <w:pStyle w:val="Normlnywebov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6B2DC3">
        <w:rPr>
          <w:color w:val="000000"/>
        </w:rPr>
        <w:t>e-mail: </w:t>
      </w:r>
      <w:hyperlink r:id="rId9" w:history="1">
        <w:r w:rsidRPr="006B2DC3">
          <w:rPr>
            <w:rStyle w:val="Hypertextovprepojenie"/>
            <w:b/>
            <w:bCs/>
            <w:color w:val="004E98"/>
          </w:rPr>
          <w:t>info@land.gov.sk</w:t>
        </w:r>
      </w:hyperlink>
    </w:p>
    <w:p w14:paraId="01CFB9A5" w14:textId="77777777" w:rsidR="007D0502" w:rsidRPr="006B2DC3" w:rsidRDefault="007D0502" w:rsidP="00D67CA4">
      <w:pPr>
        <w:spacing w:line="276" w:lineRule="auto"/>
      </w:pPr>
    </w:p>
    <w:p w14:paraId="2BDCE697" w14:textId="77777777" w:rsidR="00241EC2" w:rsidRPr="006B2DC3" w:rsidRDefault="00241EC2" w:rsidP="00D67CA4">
      <w:pPr>
        <w:spacing w:line="276" w:lineRule="auto"/>
      </w:pPr>
    </w:p>
    <w:p w14:paraId="5486EFD1" w14:textId="77777777" w:rsidR="00593FF3" w:rsidRPr="006B2DC3" w:rsidRDefault="00593FF3" w:rsidP="00D67CA4">
      <w:pPr>
        <w:spacing w:line="276" w:lineRule="auto"/>
      </w:pPr>
    </w:p>
    <w:sectPr w:rsidR="00593FF3" w:rsidRPr="006B2DC3" w:rsidSect="00D033F1">
      <w:footerReference w:type="default" r:id="rId10"/>
      <w:pgSz w:w="11905" w:h="16837"/>
      <w:pgMar w:top="899" w:right="1105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9E91" w14:textId="77777777" w:rsidR="00583AD3" w:rsidRDefault="00583AD3">
      <w:r>
        <w:separator/>
      </w:r>
    </w:p>
  </w:endnote>
  <w:endnote w:type="continuationSeparator" w:id="0">
    <w:p w14:paraId="0CC5807D" w14:textId="77777777" w:rsidR="00583AD3" w:rsidRDefault="0058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NeueCE-Heavy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8C6B" w14:textId="77777777" w:rsidR="00EC6667" w:rsidRDefault="00EC6667" w:rsidP="00D033F1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39EE6B9" w14:textId="77777777" w:rsidR="00EC6667" w:rsidRDefault="00EC6667" w:rsidP="00D033F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7DF6" w14:textId="77777777" w:rsidR="00583AD3" w:rsidRDefault="00583AD3">
      <w:r>
        <w:separator/>
      </w:r>
    </w:p>
  </w:footnote>
  <w:footnote w:type="continuationSeparator" w:id="0">
    <w:p w14:paraId="61B93C96" w14:textId="77777777" w:rsidR="00583AD3" w:rsidRDefault="0058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126B52A0"/>
    <w:multiLevelType w:val="hybridMultilevel"/>
    <w:tmpl w:val="9692C8F4"/>
    <w:lvl w:ilvl="0" w:tplc="7FEE66DC">
      <w:start w:val="1"/>
      <w:numFmt w:val="bullet"/>
      <w:lvlText w:val="-"/>
      <w:lvlJc w:val="left"/>
      <w:pPr>
        <w:ind w:left="720" w:hanging="360"/>
      </w:pPr>
      <w:rPr>
        <w:rFonts w:ascii="Times New Roman" w:eastAsia="HelveticaNeueCE-Heavy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A8C"/>
    <w:multiLevelType w:val="hybridMultilevel"/>
    <w:tmpl w:val="83BAF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3058"/>
    <w:multiLevelType w:val="hybridMultilevel"/>
    <w:tmpl w:val="5E2C2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5601"/>
    <w:multiLevelType w:val="hybridMultilevel"/>
    <w:tmpl w:val="B60A0B4E"/>
    <w:lvl w:ilvl="0" w:tplc="DE8A1728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HelveticaNeueCE-Heavy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A246CC2"/>
    <w:multiLevelType w:val="hybridMultilevel"/>
    <w:tmpl w:val="949EF578"/>
    <w:lvl w:ilvl="0" w:tplc="27400516">
      <w:start w:val="2"/>
      <w:numFmt w:val="bullet"/>
      <w:lvlText w:val="-"/>
      <w:lvlJc w:val="left"/>
      <w:pPr>
        <w:ind w:left="3252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7" w15:restartNumberingAfterBreak="0">
    <w:nsid w:val="401F1474"/>
    <w:multiLevelType w:val="hybridMultilevel"/>
    <w:tmpl w:val="C2ACE4A6"/>
    <w:lvl w:ilvl="0" w:tplc="27400516">
      <w:start w:val="2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C60C8"/>
    <w:multiLevelType w:val="hybridMultilevel"/>
    <w:tmpl w:val="AE1CE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6007D"/>
    <w:multiLevelType w:val="hybridMultilevel"/>
    <w:tmpl w:val="931C103C"/>
    <w:lvl w:ilvl="0" w:tplc="34DE8D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603FC"/>
    <w:multiLevelType w:val="hybridMultilevel"/>
    <w:tmpl w:val="FFB0BE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F4B20"/>
    <w:multiLevelType w:val="multilevel"/>
    <w:tmpl w:val="D340B4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257428"/>
    <w:multiLevelType w:val="multilevel"/>
    <w:tmpl w:val="D3448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2304D2"/>
    <w:multiLevelType w:val="hybridMultilevel"/>
    <w:tmpl w:val="968A9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69CD"/>
    <w:multiLevelType w:val="hybridMultilevel"/>
    <w:tmpl w:val="10ECB222"/>
    <w:lvl w:ilvl="0" w:tplc="8078F0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B15FA"/>
    <w:multiLevelType w:val="hybridMultilevel"/>
    <w:tmpl w:val="ED94D21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C4FE8"/>
    <w:multiLevelType w:val="hybridMultilevel"/>
    <w:tmpl w:val="9222C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176E9"/>
    <w:multiLevelType w:val="hybridMultilevel"/>
    <w:tmpl w:val="884898B0"/>
    <w:lvl w:ilvl="0" w:tplc="4D4E3A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964C1A"/>
    <w:multiLevelType w:val="hybridMultilevel"/>
    <w:tmpl w:val="8FBA4A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B5C6D"/>
    <w:multiLevelType w:val="hybridMultilevel"/>
    <w:tmpl w:val="ADF05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3A68"/>
    <w:multiLevelType w:val="hybridMultilevel"/>
    <w:tmpl w:val="D572F0B4"/>
    <w:lvl w:ilvl="0" w:tplc="FAA408E6">
      <w:numFmt w:val="bullet"/>
      <w:lvlText w:val="-"/>
      <w:lvlJc w:val="left"/>
      <w:pPr>
        <w:ind w:left="720" w:hanging="360"/>
      </w:pPr>
      <w:rPr>
        <w:rFonts w:ascii="Liberation Serif" w:eastAsia="DejaVu Sans" w:hAnsi="Liberation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83ACB"/>
    <w:multiLevelType w:val="hybridMultilevel"/>
    <w:tmpl w:val="7528FD72"/>
    <w:lvl w:ilvl="0" w:tplc="4410A0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AD45A1"/>
    <w:multiLevelType w:val="hybridMultilevel"/>
    <w:tmpl w:val="C1C8C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7A15"/>
    <w:multiLevelType w:val="hybridMultilevel"/>
    <w:tmpl w:val="AF90CE94"/>
    <w:lvl w:ilvl="0" w:tplc="D248BC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3D2960"/>
    <w:multiLevelType w:val="hybridMultilevel"/>
    <w:tmpl w:val="2840A94C"/>
    <w:lvl w:ilvl="0" w:tplc="7EFE4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6271"/>
    <w:multiLevelType w:val="hybridMultilevel"/>
    <w:tmpl w:val="EAAA27E2"/>
    <w:lvl w:ilvl="0" w:tplc="84A42C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C7D35"/>
    <w:multiLevelType w:val="hybridMultilevel"/>
    <w:tmpl w:val="59A0EBCE"/>
    <w:lvl w:ilvl="0" w:tplc="EB3E3F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C3F3A"/>
    <w:multiLevelType w:val="hybridMultilevel"/>
    <w:tmpl w:val="D424F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286A"/>
    <w:multiLevelType w:val="hybridMultilevel"/>
    <w:tmpl w:val="68F8880C"/>
    <w:lvl w:ilvl="0" w:tplc="AC5A6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17"/>
  </w:num>
  <w:num w:numId="6">
    <w:abstractNumId w:val="28"/>
  </w:num>
  <w:num w:numId="7">
    <w:abstractNumId w:val="2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20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7"/>
  </w:num>
  <w:num w:numId="22">
    <w:abstractNumId w:val="10"/>
  </w:num>
  <w:num w:numId="23">
    <w:abstractNumId w:val="22"/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4"/>
  </w:num>
  <w:num w:numId="28">
    <w:abstractNumId w:val="16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EC2"/>
    <w:rsid w:val="0001738B"/>
    <w:rsid w:val="0003225F"/>
    <w:rsid w:val="00040065"/>
    <w:rsid w:val="00040512"/>
    <w:rsid w:val="000462E3"/>
    <w:rsid w:val="0007193B"/>
    <w:rsid w:val="00073048"/>
    <w:rsid w:val="00074D43"/>
    <w:rsid w:val="00086EB7"/>
    <w:rsid w:val="00087173"/>
    <w:rsid w:val="000948A5"/>
    <w:rsid w:val="000A167D"/>
    <w:rsid w:val="000A7F75"/>
    <w:rsid w:val="000B3B8D"/>
    <w:rsid w:val="000C11C5"/>
    <w:rsid w:val="000D3FEB"/>
    <w:rsid w:val="000E2B04"/>
    <w:rsid w:val="00160777"/>
    <w:rsid w:val="00165739"/>
    <w:rsid w:val="00190E48"/>
    <w:rsid w:val="00191098"/>
    <w:rsid w:val="0019652C"/>
    <w:rsid w:val="001A5518"/>
    <w:rsid w:val="001B48E3"/>
    <w:rsid w:val="001B5F00"/>
    <w:rsid w:val="001D3AEE"/>
    <w:rsid w:val="001D3EFC"/>
    <w:rsid w:val="001D7260"/>
    <w:rsid w:val="001E3790"/>
    <w:rsid w:val="001E5A7B"/>
    <w:rsid w:val="00220774"/>
    <w:rsid w:val="00223730"/>
    <w:rsid w:val="002339B0"/>
    <w:rsid w:val="00241EC2"/>
    <w:rsid w:val="00244360"/>
    <w:rsid w:val="002642AC"/>
    <w:rsid w:val="002A0586"/>
    <w:rsid w:val="002A2E33"/>
    <w:rsid w:val="002B660E"/>
    <w:rsid w:val="002D4B3F"/>
    <w:rsid w:val="002F17A3"/>
    <w:rsid w:val="002F189E"/>
    <w:rsid w:val="0031689E"/>
    <w:rsid w:val="0033184A"/>
    <w:rsid w:val="00331932"/>
    <w:rsid w:val="00332939"/>
    <w:rsid w:val="00335D31"/>
    <w:rsid w:val="00336117"/>
    <w:rsid w:val="00336FD4"/>
    <w:rsid w:val="003419E4"/>
    <w:rsid w:val="00342261"/>
    <w:rsid w:val="003955F6"/>
    <w:rsid w:val="00396697"/>
    <w:rsid w:val="003B2203"/>
    <w:rsid w:val="003C399B"/>
    <w:rsid w:val="003C64C2"/>
    <w:rsid w:val="003C770A"/>
    <w:rsid w:val="003D1A22"/>
    <w:rsid w:val="003D6A2A"/>
    <w:rsid w:val="003E51ED"/>
    <w:rsid w:val="003E7CFC"/>
    <w:rsid w:val="00431833"/>
    <w:rsid w:val="004454F6"/>
    <w:rsid w:val="00451359"/>
    <w:rsid w:val="00461B33"/>
    <w:rsid w:val="00472B6F"/>
    <w:rsid w:val="00475034"/>
    <w:rsid w:val="004913C5"/>
    <w:rsid w:val="004A717E"/>
    <w:rsid w:val="004B6B0C"/>
    <w:rsid w:val="004C2B8A"/>
    <w:rsid w:val="004C369B"/>
    <w:rsid w:val="004D0A78"/>
    <w:rsid w:val="004D2E41"/>
    <w:rsid w:val="004F414E"/>
    <w:rsid w:val="00504D36"/>
    <w:rsid w:val="00514713"/>
    <w:rsid w:val="00543AEB"/>
    <w:rsid w:val="0056719D"/>
    <w:rsid w:val="005733C3"/>
    <w:rsid w:val="00583251"/>
    <w:rsid w:val="00583AD3"/>
    <w:rsid w:val="00593BFA"/>
    <w:rsid w:val="00593FF3"/>
    <w:rsid w:val="005B0729"/>
    <w:rsid w:val="005B3EA9"/>
    <w:rsid w:val="005B52C9"/>
    <w:rsid w:val="005B7E7A"/>
    <w:rsid w:val="005C0C50"/>
    <w:rsid w:val="005C17B6"/>
    <w:rsid w:val="005D7AE1"/>
    <w:rsid w:val="005E3A6F"/>
    <w:rsid w:val="005E406C"/>
    <w:rsid w:val="005E60E2"/>
    <w:rsid w:val="005F27E5"/>
    <w:rsid w:val="005F7BB8"/>
    <w:rsid w:val="00603378"/>
    <w:rsid w:val="0061150F"/>
    <w:rsid w:val="00617047"/>
    <w:rsid w:val="00630F27"/>
    <w:rsid w:val="0064326B"/>
    <w:rsid w:val="00645CA8"/>
    <w:rsid w:val="0064651D"/>
    <w:rsid w:val="006566AF"/>
    <w:rsid w:val="006702C5"/>
    <w:rsid w:val="00671F1E"/>
    <w:rsid w:val="00687AF1"/>
    <w:rsid w:val="00695075"/>
    <w:rsid w:val="006B2DC3"/>
    <w:rsid w:val="006B4DF1"/>
    <w:rsid w:val="006B77A8"/>
    <w:rsid w:val="006D7B96"/>
    <w:rsid w:val="006F13E5"/>
    <w:rsid w:val="006F4E36"/>
    <w:rsid w:val="00700AE3"/>
    <w:rsid w:val="00704497"/>
    <w:rsid w:val="00705B88"/>
    <w:rsid w:val="00711759"/>
    <w:rsid w:val="007153C5"/>
    <w:rsid w:val="00722E10"/>
    <w:rsid w:val="007266E7"/>
    <w:rsid w:val="00731C2B"/>
    <w:rsid w:val="00763AB0"/>
    <w:rsid w:val="00772A4C"/>
    <w:rsid w:val="00772F51"/>
    <w:rsid w:val="0079047A"/>
    <w:rsid w:val="007A0C47"/>
    <w:rsid w:val="007A295D"/>
    <w:rsid w:val="007C6629"/>
    <w:rsid w:val="007C6D88"/>
    <w:rsid w:val="007D0502"/>
    <w:rsid w:val="007D3B22"/>
    <w:rsid w:val="007D6D6B"/>
    <w:rsid w:val="007E2F1E"/>
    <w:rsid w:val="0084704D"/>
    <w:rsid w:val="00853F25"/>
    <w:rsid w:val="00864A37"/>
    <w:rsid w:val="00874E74"/>
    <w:rsid w:val="008758DD"/>
    <w:rsid w:val="00890B99"/>
    <w:rsid w:val="00896988"/>
    <w:rsid w:val="008A1AA9"/>
    <w:rsid w:val="008A25E9"/>
    <w:rsid w:val="008C354C"/>
    <w:rsid w:val="00904D20"/>
    <w:rsid w:val="00906FA9"/>
    <w:rsid w:val="009628D0"/>
    <w:rsid w:val="009711E5"/>
    <w:rsid w:val="00984AE7"/>
    <w:rsid w:val="009A001A"/>
    <w:rsid w:val="009C0469"/>
    <w:rsid w:val="009C3159"/>
    <w:rsid w:val="009E04E6"/>
    <w:rsid w:val="009E6DF4"/>
    <w:rsid w:val="009F087F"/>
    <w:rsid w:val="00A11964"/>
    <w:rsid w:val="00A2414D"/>
    <w:rsid w:val="00A37053"/>
    <w:rsid w:val="00A43CF1"/>
    <w:rsid w:val="00A45FE8"/>
    <w:rsid w:val="00A47186"/>
    <w:rsid w:val="00A5045D"/>
    <w:rsid w:val="00A5700F"/>
    <w:rsid w:val="00A621BC"/>
    <w:rsid w:val="00A6569C"/>
    <w:rsid w:val="00A84660"/>
    <w:rsid w:val="00A91F13"/>
    <w:rsid w:val="00A93C01"/>
    <w:rsid w:val="00AA28BE"/>
    <w:rsid w:val="00AA77AD"/>
    <w:rsid w:val="00AB31F6"/>
    <w:rsid w:val="00AB3429"/>
    <w:rsid w:val="00AB47F5"/>
    <w:rsid w:val="00AB4F12"/>
    <w:rsid w:val="00AF3454"/>
    <w:rsid w:val="00AF5B43"/>
    <w:rsid w:val="00B00777"/>
    <w:rsid w:val="00B03B89"/>
    <w:rsid w:val="00B073AD"/>
    <w:rsid w:val="00B10802"/>
    <w:rsid w:val="00B1086C"/>
    <w:rsid w:val="00B1678A"/>
    <w:rsid w:val="00B16AF0"/>
    <w:rsid w:val="00B371D4"/>
    <w:rsid w:val="00B42356"/>
    <w:rsid w:val="00B47D21"/>
    <w:rsid w:val="00B47FFA"/>
    <w:rsid w:val="00B50E37"/>
    <w:rsid w:val="00B51998"/>
    <w:rsid w:val="00B6049B"/>
    <w:rsid w:val="00B645B3"/>
    <w:rsid w:val="00B7203A"/>
    <w:rsid w:val="00BA013D"/>
    <w:rsid w:val="00BC400A"/>
    <w:rsid w:val="00BE05D8"/>
    <w:rsid w:val="00BE2425"/>
    <w:rsid w:val="00BF3498"/>
    <w:rsid w:val="00BF7C3A"/>
    <w:rsid w:val="00C0758E"/>
    <w:rsid w:val="00C24DBF"/>
    <w:rsid w:val="00C25BA1"/>
    <w:rsid w:val="00C31EB7"/>
    <w:rsid w:val="00C420BD"/>
    <w:rsid w:val="00C56E14"/>
    <w:rsid w:val="00C60897"/>
    <w:rsid w:val="00C638D2"/>
    <w:rsid w:val="00C67232"/>
    <w:rsid w:val="00C731B0"/>
    <w:rsid w:val="00C85906"/>
    <w:rsid w:val="00C872CD"/>
    <w:rsid w:val="00CA2D69"/>
    <w:rsid w:val="00CC6BC9"/>
    <w:rsid w:val="00CD0FFE"/>
    <w:rsid w:val="00CE14B8"/>
    <w:rsid w:val="00CF1328"/>
    <w:rsid w:val="00CF16BD"/>
    <w:rsid w:val="00CF44A9"/>
    <w:rsid w:val="00CF7DE3"/>
    <w:rsid w:val="00D033F1"/>
    <w:rsid w:val="00D175CF"/>
    <w:rsid w:val="00D23E7C"/>
    <w:rsid w:val="00D2507D"/>
    <w:rsid w:val="00D256D7"/>
    <w:rsid w:val="00D276E3"/>
    <w:rsid w:val="00D31B13"/>
    <w:rsid w:val="00D43E28"/>
    <w:rsid w:val="00D51B8D"/>
    <w:rsid w:val="00D63E6B"/>
    <w:rsid w:val="00D67CA4"/>
    <w:rsid w:val="00D743A6"/>
    <w:rsid w:val="00D75042"/>
    <w:rsid w:val="00D83AD9"/>
    <w:rsid w:val="00D87ECD"/>
    <w:rsid w:val="00D9241A"/>
    <w:rsid w:val="00D93577"/>
    <w:rsid w:val="00D95AF2"/>
    <w:rsid w:val="00DA2851"/>
    <w:rsid w:val="00DB0793"/>
    <w:rsid w:val="00DB3277"/>
    <w:rsid w:val="00DB4CF1"/>
    <w:rsid w:val="00DB5286"/>
    <w:rsid w:val="00DC132F"/>
    <w:rsid w:val="00DC2463"/>
    <w:rsid w:val="00DC3197"/>
    <w:rsid w:val="00DC4833"/>
    <w:rsid w:val="00DC66C0"/>
    <w:rsid w:val="00DE10C3"/>
    <w:rsid w:val="00DF3DF8"/>
    <w:rsid w:val="00DF66FD"/>
    <w:rsid w:val="00E03847"/>
    <w:rsid w:val="00E05D25"/>
    <w:rsid w:val="00E272B3"/>
    <w:rsid w:val="00E33B20"/>
    <w:rsid w:val="00E40017"/>
    <w:rsid w:val="00E4537B"/>
    <w:rsid w:val="00E4540C"/>
    <w:rsid w:val="00E505D6"/>
    <w:rsid w:val="00E53C5E"/>
    <w:rsid w:val="00E72B0C"/>
    <w:rsid w:val="00E76765"/>
    <w:rsid w:val="00E92C2C"/>
    <w:rsid w:val="00EA30C2"/>
    <w:rsid w:val="00EA57E4"/>
    <w:rsid w:val="00EB1B61"/>
    <w:rsid w:val="00EC0C1A"/>
    <w:rsid w:val="00EC6667"/>
    <w:rsid w:val="00ED0BBF"/>
    <w:rsid w:val="00EF0901"/>
    <w:rsid w:val="00EF2586"/>
    <w:rsid w:val="00F017A6"/>
    <w:rsid w:val="00F03B67"/>
    <w:rsid w:val="00F10643"/>
    <w:rsid w:val="00F1107D"/>
    <w:rsid w:val="00F247DB"/>
    <w:rsid w:val="00F35195"/>
    <w:rsid w:val="00F4017F"/>
    <w:rsid w:val="00F644E9"/>
    <w:rsid w:val="00F66199"/>
    <w:rsid w:val="00F72DDF"/>
    <w:rsid w:val="00F73A6C"/>
    <w:rsid w:val="00F91B10"/>
    <w:rsid w:val="00FA0BFF"/>
    <w:rsid w:val="00FA13D2"/>
    <w:rsid w:val="00FA655D"/>
    <w:rsid w:val="00FC2C84"/>
    <w:rsid w:val="00FC36FC"/>
    <w:rsid w:val="00FC566B"/>
    <w:rsid w:val="00FD4BB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074C"/>
  <w15:docId w15:val="{C058FC0B-7A93-4DAE-9A36-9B15747D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72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1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1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41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41EC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41EC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1EC2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41EC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41EC2"/>
    <w:rPr>
      <w:rFonts w:ascii="Cambria" w:eastAsia="Times New Roman" w:hAnsi="Cambria" w:cs="Times New Roman"/>
      <w:b/>
      <w:bCs/>
      <w:kern w:val="1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41EC2"/>
    <w:rPr>
      <w:rFonts w:ascii="Calibri" w:eastAsia="Times New Roman" w:hAnsi="Calibri" w:cs="Times New Roman"/>
      <w:b/>
      <w:bCs/>
      <w:kern w:val="1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41EC2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241EC2"/>
    <w:pPr>
      <w:spacing w:after="120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241EC2"/>
    <w:rPr>
      <w:rFonts w:ascii="Times New Roman" w:eastAsia="Arial Unicode MS" w:hAnsi="Times New Roman" w:cs="Times New Roman"/>
      <w:kern w:val="1"/>
      <w:sz w:val="24"/>
      <w:szCs w:val="24"/>
      <w:lang w:val="x-none" w:eastAsia="sk-SK"/>
    </w:rPr>
  </w:style>
  <w:style w:type="paragraph" w:styleId="Prvzarkazkladnhotextu">
    <w:name w:val="Body Text First Indent"/>
    <w:basedOn w:val="Zkladntext"/>
    <w:link w:val="PrvzarkazkladnhotextuChar"/>
    <w:rsid w:val="00241EC2"/>
    <w:pPr>
      <w:ind w:firstLine="283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241EC2"/>
    <w:rPr>
      <w:rFonts w:ascii="Times New Roman" w:eastAsia="Arial Unicode MS" w:hAnsi="Times New Roman" w:cs="Times New Roman"/>
      <w:kern w:val="1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241EC2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semiHidden/>
    <w:rsid w:val="00241EC2"/>
    <w:rPr>
      <w:rFonts w:ascii="Tahoma" w:eastAsia="Arial Unicode MS" w:hAnsi="Tahoma" w:cs="Times New Roman"/>
      <w:kern w:val="1"/>
      <w:sz w:val="16"/>
      <w:szCs w:val="16"/>
      <w:lang w:val="x-none" w:eastAsia="sk-SK"/>
    </w:rPr>
  </w:style>
  <w:style w:type="paragraph" w:styleId="Pta">
    <w:name w:val="footer"/>
    <w:basedOn w:val="Normlny"/>
    <w:link w:val="PtaChar"/>
    <w:uiPriority w:val="99"/>
    <w:rsid w:val="00241EC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241EC2"/>
    <w:rPr>
      <w:rFonts w:ascii="Times New Roman" w:eastAsia="Arial Unicode MS" w:hAnsi="Times New Roman" w:cs="Times New Roman"/>
      <w:kern w:val="1"/>
      <w:sz w:val="24"/>
      <w:szCs w:val="24"/>
      <w:lang w:val="x-none" w:eastAsia="sk-SK"/>
    </w:rPr>
  </w:style>
  <w:style w:type="character" w:styleId="slostrany">
    <w:name w:val="page number"/>
    <w:rsid w:val="00241EC2"/>
    <w:rPr>
      <w:rFonts w:cs="Times New Roman"/>
    </w:rPr>
  </w:style>
  <w:style w:type="paragraph" w:styleId="Textpoznmkypodiarou">
    <w:name w:val="footnote text"/>
    <w:basedOn w:val="Normlny"/>
    <w:link w:val="TextpoznmkypodiarouChar"/>
    <w:semiHidden/>
    <w:rsid w:val="00241EC2"/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41EC2"/>
    <w:rPr>
      <w:rFonts w:ascii="Times New Roman" w:eastAsia="Arial Unicode MS" w:hAnsi="Times New Roman" w:cs="Times New Roman"/>
      <w:kern w:val="1"/>
      <w:sz w:val="20"/>
      <w:szCs w:val="20"/>
      <w:lang w:val="x-none" w:eastAsia="sk-SK"/>
    </w:rPr>
  </w:style>
  <w:style w:type="character" w:styleId="Odkaznapoznmkupodiarou">
    <w:name w:val="footnote reference"/>
    <w:semiHidden/>
    <w:rsid w:val="00241EC2"/>
    <w:rPr>
      <w:rFonts w:cs="Times New Roman"/>
      <w:vertAlign w:val="superscript"/>
    </w:rPr>
  </w:style>
  <w:style w:type="character" w:styleId="Odkaznakomentr">
    <w:name w:val="annotation reference"/>
    <w:semiHidden/>
    <w:rsid w:val="00241EC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41EC2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241EC2"/>
    <w:rPr>
      <w:rFonts w:ascii="Times New Roman" w:eastAsia="Arial Unicode MS" w:hAnsi="Times New Roman" w:cs="Times New Roman"/>
      <w:kern w:val="1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41E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41EC2"/>
    <w:rPr>
      <w:rFonts w:ascii="Times New Roman" w:eastAsia="Arial Unicode MS" w:hAnsi="Times New Roman" w:cs="Times New Roman"/>
      <w:b/>
      <w:bCs/>
      <w:kern w:val="1"/>
      <w:sz w:val="20"/>
      <w:szCs w:val="20"/>
      <w:lang w:val="x-none" w:eastAsia="sk-SK"/>
    </w:rPr>
  </w:style>
  <w:style w:type="paragraph" w:customStyle="1" w:styleId="CharChar">
    <w:name w:val="Char Char"/>
    <w:basedOn w:val="Normlny"/>
    <w:rsid w:val="00241EC2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rsid w:val="00EA57E4"/>
    <w:pPr>
      <w:widowControl/>
      <w:tabs>
        <w:tab w:val="left" w:pos="540"/>
        <w:tab w:val="right" w:pos="709"/>
        <w:tab w:val="right" w:leader="dot" w:pos="9639"/>
      </w:tabs>
      <w:suppressAutoHyphens w:val="0"/>
      <w:spacing w:line="276" w:lineRule="auto"/>
      <w:ind w:left="540" w:hanging="540"/>
    </w:pPr>
    <w:rPr>
      <w:rFonts w:eastAsia="HelveticaNeueCE-Heavy"/>
      <w:b/>
      <w:i/>
      <w:noProof/>
      <w:kern w:val="0"/>
      <w:sz w:val="22"/>
      <w:szCs w:val="22"/>
    </w:rPr>
  </w:style>
  <w:style w:type="paragraph" w:styleId="Obsah2">
    <w:name w:val="toc 2"/>
    <w:basedOn w:val="Normlny"/>
    <w:autoRedefine/>
    <w:uiPriority w:val="39"/>
    <w:rsid w:val="005C0C50"/>
    <w:pPr>
      <w:widowControl/>
      <w:tabs>
        <w:tab w:val="left" w:pos="709"/>
        <w:tab w:val="right" w:leader="dot" w:pos="9656"/>
      </w:tabs>
      <w:suppressAutoHyphens w:val="0"/>
      <w:spacing w:line="360" w:lineRule="auto"/>
      <w:ind w:left="284" w:hanging="284"/>
    </w:pPr>
    <w:rPr>
      <w:rFonts w:eastAsia="Times New Roman"/>
      <w:b/>
      <w:i/>
      <w:kern w:val="0"/>
    </w:rPr>
  </w:style>
  <w:style w:type="character" w:styleId="Hypertextovprepojenie">
    <w:name w:val="Hyperlink"/>
    <w:uiPriority w:val="99"/>
    <w:rsid w:val="00241EC2"/>
    <w:rPr>
      <w:rFonts w:cs="Times New Roman"/>
      <w:color w:val="0000FF"/>
      <w:u w:val="single"/>
    </w:rPr>
  </w:style>
  <w:style w:type="paragraph" w:customStyle="1" w:styleId="Char">
    <w:name w:val="Char"/>
    <w:basedOn w:val="Normlny"/>
    <w:rsid w:val="00241EC2"/>
    <w:pPr>
      <w:widowControl/>
      <w:suppressAutoHyphens w:val="0"/>
    </w:pPr>
    <w:rPr>
      <w:rFonts w:eastAsia="Times New Roman" w:cs="Arial Unicode MS"/>
      <w:kern w:val="0"/>
      <w:lang w:val="pl-PL" w:eastAsia="pl-PL" w:bidi="si-LK"/>
    </w:rPr>
  </w:style>
  <w:style w:type="character" w:styleId="Vrazn">
    <w:name w:val="Strong"/>
    <w:uiPriority w:val="22"/>
    <w:qFormat/>
    <w:rsid w:val="00241EC2"/>
    <w:rPr>
      <w:rFonts w:cs="Times New Roman"/>
      <w:b/>
      <w:bCs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41EC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41EC2"/>
    <w:rPr>
      <w:rFonts w:ascii="Tahoma" w:eastAsia="Arial Unicode MS" w:hAnsi="Tahoma" w:cs="Tahoma"/>
      <w:kern w:val="1"/>
      <w:sz w:val="16"/>
      <w:szCs w:val="16"/>
      <w:lang w:eastAsia="sk-SK"/>
    </w:rPr>
  </w:style>
  <w:style w:type="paragraph" w:styleId="Hlavika">
    <w:name w:val="header"/>
    <w:aliases w:val="Záhlaví Char Char Char,Záhlaví Char Char,hd,18pt Bold"/>
    <w:basedOn w:val="Normlny"/>
    <w:link w:val="HlavikaChar"/>
    <w:uiPriority w:val="99"/>
    <w:unhideWhenUsed/>
    <w:rsid w:val="00241E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,hd Char,18pt Bold Char"/>
    <w:basedOn w:val="Predvolenpsmoodseku"/>
    <w:link w:val="Hlavika"/>
    <w:uiPriority w:val="99"/>
    <w:rsid w:val="00241EC2"/>
    <w:rPr>
      <w:rFonts w:ascii="Times New Roman" w:eastAsia="Arial Unicode MS" w:hAnsi="Times New Roman" w:cs="Times New Roman"/>
      <w:kern w:val="1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241EC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sk-SK"/>
    </w:rPr>
  </w:style>
  <w:style w:type="paragraph" w:customStyle="1" w:styleId="Default">
    <w:name w:val="Default"/>
    <w:rsid w:val="00241EC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41EC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1EC2"/>
    <w:rPr>
      <w:rFonts w:cs="Times New Roman"/>
      <w:color w:val="auto"/>
    </w:rPr>
  </w:style>
  <w:style w:type="paragraph" w:customStyle="1" w:styleId="CharCharChar1Char">
    <w:name w:val="Char Char Char1 Char"/>
    <w:basedOn w:val="Normlny"/>
    <w:rsid w:val="00241EC2"/>
    <w:pPr>
      <w:widowControl/>
      <w:suppressAutoHyphens w:val="0"/>
    </w:pPr>
    <w:rPr>
      <w:rFonts w:eastAsia="Times New Roman"/>
      <w:kern w:val="0"/>
      <w:sz w:val="20"/>
      <w:szCs w:val="20"/>
      <w:lang w:val="pl-PL" w:eastAsia="pl-PL"/>
    </w:rPr>
  </w:style>
  <w:style w:type="paragraph" w:styleId="Odsekzoznamu">
    <w:name w:val="List Paragraph"/>
    <w:basedOn w:val="Normlny"/>
    <w:uiPriority w:val="34"/>
    <w:qFormat/>
    <w:rsid w:val="00241EC2"/>
    <w:pPr>
      <w:ind w:left="720"/>
      <w:contextualSpacing/>
    </w:pPr>
  </w:style>
  <w:style w:type="character" w:customStyle="1" w:styleId="st">
    <w:name w:val="st"/>
    <w:rsid w:val="00241EC2"/>
  </w:style>
  <w:style w:type="paragraph" w:styleId="Bezriadkovania">
    <w:name w:val="No Spacing"/>
    <w:qFormat/>
    <w:rsid w:val="00241EC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table" w:styleId="Mriekatabuky">
    <w:name w:val="Table Grid"/>
    <w:basedOn w:val="Normlnatabuka"/>
    <w:uiPriority w:val="59"/>
    <w:rsid w:val="001D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1086C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unhideWhenUsed/>
    <w:rsid w:val="005C0C50"/>
    <w:pPr>
      <w:tabs>
        <w:tab w:val="left" w:pos="709"/>
        <w:tab w:val="right" w:leader="dot" w:pos="9656"/>
      </w:tabs>
      <w:spacing w:line="360" w:lineRule="auto"/>
      <w:ind w:left="284" w:hanging="284"/>
    </w:pPr>
  </w:style>
  <w:style w:type="character" w:customStyle="1" w:styleId="lrzxr">
    <w:name w:val="lrzxr"/>
    <w:basedOn w:val="Predvolenpsmoodseku"/>
    <w:rsid w:val="00D743A6"/>
  </w:style>
  <w:style w:type="paragraph" w:styleId="Normlnywebov">
    <w:name w:val="Normal (Web)"/>
    <w:basedOn w:val="Normlny"/>
    <w:uiPriority w:val="99"/>
    <w:semiHidden/>
    <w:unhideWhenUsed/>
    <w:rsid w:val="007D05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2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D9E3-31B4-46F1-A7AD-71E3FED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18</Pages>
  <Words>6452</Words>
  <Characters>36780</Characters>
  <Application>Microsoft Office Word</Application>
  <DocSecurity>0</DocSecurity>
  <Lines>306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Nikola</dc:creator>
  <cp:lastModifiedBy>Albert Gross</cp:lastModifiedBy>
  <cp:revision>6</cp:revision>
  <cp:lastPrinted>2019-01-21T11:02:00Z</cp:lastPrinted>
  <dcterms:created xsi:type="dcterms:W3CDTF">2019-01-22T13:50:00Z</dcterms:created>
  <dcterms:modified xsi:type="dcterms:W3CDTF">2019-01-29T17:21:00Z</dcterms:modified>
</cp:coreProperties>
</file>